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FC1314" w:rsidP="00214A0B">
      <w:pPr>
        <w:pStyle w:val="Podtytu"/>
        <w:spacing w:line="360" w:lineRule="auto"/>
      </w:pPr>
      <w:r w:rsidRPr="00FC1314">
        <w:t xml:space="preserve">Listopad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FC1314" w:rsidRDefault="00FC1314" w:rsidP="00FC1314">
      <w:pPr>
        <w:spacing w:line="360" w:lineRule="auto"/>
      </w:pPr>
      <w:r>
        <w:t>W listopadzie w urzędach pracy zarejestrowanych było 121 864 osób bezrobotnych, to jest o 988 osób więcej niż w poprzednim miesiącu oraz o 12 945 osób mniej niż w listopadzie 2018 roku. Kobiety stanowiły 52,2% osób bezrobotnych.</w:t>
      </w:r>
    </w:p>
    <w:p w:rsidR="00FC1314" w:rsidRDefault="00FC1314" w:rsidP="00FC1314">
      <w:pPr>
        <w:spacing w:line="360" w:lineRule="auto"/>
      </w:pPr>
      <w:r>
        <w:t>Największa liczba bezrobotnych wystąpiła w miastach: Warszawa – 17 730 osób, Radom – 10 132 osoby i Płock – 3 759 osób oraz w powiatach: radomskim – 8 611 osób, wołomińskim – 5 257 osób i płockim – 3 759 osób.</w:t>
      </w:r>
    </w:p>
    <w:p w:rsidR="00AA24A5" w:rsidRDefault="00FC1314" w:rsidP="00FC1314">
      <w:pPr>
        <w:spacing w:line="360" w:lineRule="auto"/>
      </w:pPr>
      <w:r>
        <w:t>Najmniejszą liczbę bezrobotnych odnotowano w powiatach: łosickim – 654 osoby, grodziskim – 848 osób, grójeckim – 906 osób</w:t>
      </w:r>
      <w:r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FC1314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1253352B" wp14:editId="1D2B765C">
            <wp:extent cx="6638925" cy="4181475"/>
            <wp:effectExtent l="0" t="0" r="0" b="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FC1314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3AAAD4E8" wp14:editId="46B68B58">
            <wp:extent cx="6645910" cy="4568476"/>
            <wp:effectExtent l="0" t="0" r="2540" b="3810"/>
            <wp:docPr id="3" name="Wykres 3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FC1314" w:rsidRDefault="00FC1314" w:rsidP="00FC1314">
      <w:pPr>
        <w:spacing w:line="360" w:lineRule="auto"/>
      </w:pPr>
      <w:r>
        <w:t>Do rejestru mazowieckich urzędów pracy włączono 14 530 osób bezrobotnych, a z ewidencji wyłączono 13 532 osoby, w tym z powodu:</w:t>
      </w:r>
    </w:p>
    <w:p w:rsidR="00FC1314" w:rsidRDefault="00FC1314" w:rsidP="00FC1314">
      <w:pPr>
        <w:spacing w:line="360" w:lineRule="auto"/>
      </w:pPr>
      <w:r>
        <w:t xml:space="preserve">- </w:t>
      </w:r>
      <w:r>
        <w:t>podjęcia pracy – 7 450 osób – 55,1% odpływu z bezrobocia;</w:t>
      </w:r>
    </w:p>
    <w:p w:rsidR="00FC1314" w:rsidRDefault="00FC1314" w:rsidP="00FC1314">
      <w:pPr>
        <w:spacing w:line="360" w:lineRule="auto"/>
      </w:pPr>
      <w:r>
        <w:t xml:space="preserve">- </w:t>
      </w:r>
      <w:r>
        <w:t>niepotwierdzenia gotowości do pracy – 3 144 osoby – 23,2% odpływu z bezrobocia;</w:t>
      </w:r>
    </w:p>
    <w:p w:rsidR="00FC1314" w:rsidRDefault="00FC1314" w:rsidP="00FC1314">
      <w:pPr>
        <w:spacing w:line="360" w:lineRule="auto"/>
      </w:pPr>
      <w:r>
        <w:t xml:space="preserve">- </w:t>
      </w:r>
      <w:r>
        <w:t>dobrowolnej rezygnacji ze statusu bezrobotnego – 861 osób – 6,4% odpływu z  bezrobocia;</w:t>
      </w:r>
    </w:p>
    <w:p w:rsidR="00FC1314" w:rsidRDefault="00FC1314" w:rsidP="00FC1314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358 osoby – 2,6% odpływu z bezrobocia;</w:t>
      </w:r>
    </w:p>
    <w:p w:rsidR="00A934A0" w:rsidRDefault="00FC1314" w:rsidP="00FC1314">
      <w:pPr>
        <w:spacing w:line="360" w:lineRule="auto"/>
      </w:pPr>
      <w:r>
        <w:t xml:space="preserve">- </w:t>
      </w:r>
      <w:r>
        <w:t>osiągnięcia wieku emerytalnego –  245 osób – 1,8% odpływu z bezrobocia.</w:t>
      </w:r>
      <w:r w:rsidR="00A86C72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FC1314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4C10426E" wp14:editId="26D151D3">
            <wp:extent cx="6638925" cy="3705225"/>
            <wp:effectExtent l="0" t="0" r="0" b="0"/>
            <wp:docPr id="5" name="Wykres 5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FC1314" w:rsidRPr="00FC1314" w:rsidRDefault="00FC1314" w:rsidP="00FC1314">
      <w:r>
        <w:rPr>
          <w:noProof/>
        </w:rPr>
        <w:drawing>
          <wp:inline distT="0" distB="0" distL="0" distR="0" wp14:anchorId="599F6814" wp14:editId="5368A706">
            <wp:extent cx="6583680" cy="4429125"/>
            <wp:effectExtent l="0" t="0" r="7620" b="0"/>
            <wp:docPr id="7" name="Wykres 7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t>Osoby</w:t>
      </w:r>
      <w:r>
        <w:t xml:space="preserve"> w szczególnej sytuacji na rynku pracy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FC1314">
        <w:rPr>
          <w:i w:val="0"/>
          <w:iCs w:val="0"/>
          <w:sz w:val="24"/>
          <w:szCs w:val="22"/>
        </w:rPr>
        <w:t>Na koniec listopada 2019 r. – bezrobotni w szczególnej sytuacji na rynku pracy to osoby: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długotrwale bezrobotne – 52,7% ogółu bezrobotnych (64 227 osób);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FC1314">
        <w:rPr>
          <w:i w:val="0"/>
          <w:iCs w:val="0"/>
          <w:sz w:val="24"/>
          <w:szCs w:val="22"/>
        </w:rPr>
        <w:t>powyżej 50 roku życia – 27,5% ogółu bezrobotnych (33 562 osoby);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do 30 roku życia – 24,2% ogółu bezrobotnych (29 552 osoby);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posiadające co najmniej jedno dziecko do 6 roku życia – 18,0% ogółu bezrobotnych (21 990 osób);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do 25 roku życia – 11,6% ogółu bezrobotnych (14 145 osób);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niepełnosprawne – 5,2% ogółu bezrobotnych (6 332 osoby);</w:t>
      </w:r>
    </w:p>
    <w:p w:rsidR="00FC1314" w:rsidRPr="00FC1314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korzystające ze świadczeń z pomocy społecznej – 1,0% ogółu bezrobotnych (1 178 osób);</w:t>
      </w:r>
    </w:p>
    <w:p w:rsidR="00F73C97" w:rsidRDefault="00FC1314" w:rsidP="00FC131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C1314">
        <w:rPr>
          <w:i w:val="0"/>
          <w:iCs w:val="0"/>
          <w:sz w:val="24"/>
          <w:szCs w:val="22"/>
        </w:rPr>
        <w:t>posiadające co najmniej jedno dziecko niepełnosprawne do 18 roku życia - 0,2% ogółu bezrobotnych (279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FC1314" w:rsidP="009D5878">
      <w:r w:rsidRPr="00FC1314">
        <w:rPr>
          <w:rFonts w:ascii="Calibri" w:eastAsia="Malgun Gothic" w:hAnsi="Calibri" w:cs="Calibri"/>
          <w:noProof/>
          <w:color w:val="2F5897"/>
          <w:sz w:val="20"/>
          <w:szCs w:val="20"/>
          <w:lang w:eastAsia="pl-PL"/>
        </w:rPr>
        <w:drawing>
          <wp:inline distT="0" distB="0" distL="0" distR="0" wp14:anchorId="52217F15" wp14:editId="6A153041">
            <wp:extent cx="6645910" cy="3876781"/>
            <wp:effectExtent l="0" t="0" r="2540" b="9525"/>
            <wp:docPr id="16" name="Obraz 16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t>Wolne miejsca pracy i miejsca aktywizacji</w:t>
      </w:r>
    </w:p>
    <w:p w:rsidR="00962803" w:rsidRDefault="00FC1314" w:rsidP="00214A0B">
      <w:pPr>
        <w:spacing w:line="360" w:lineRule="auto"/>
      </w:pPr>
      <w:r w:rsidRPr="00FC1314">
        <w:t>W listopadzie pracodawcy zgłosili do mazowieckich urzędów pracy 12 061 wolnych miejsc pracy i  miejsc aktywizacji zawodowej, tj. o 2 325 (16,2%) miejsc mniej niż w poprzednim miesiącu. Większość zgłoszonych miejsc pracy to oferty pracy niesubsydiowanej (11 431 miejsc; 94,8%). Miejsc pracy subsydiowanej było o 302 miejsca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FC1314" w:rsidP="00FC1314">
      <w:pPr>
        <w:rPr>
          <w:lang w:eastAsia="pl-PL"/>
        </w:rPr>
      </w:pPr>
      <w:r>
        <w:rPr>
          <w:noProof/>
        </w:rPr>
        <w:drawing>
          <wp:inline distT="0" distB="0" distL="0" distR="0" wp14:anchorId="4B5C6F34" wp14:editId="3422F389">
            <wp:extent cx="6583680" cy="3334385"/>
            <wp:effectExtent l="0" t="0" r="7620" b="0"/>
            <wp:docPr id="9" name="Wykres 9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FC1314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94D1A5B" wp14:editId="5DF8F916">
            <wp:extent cx="6562725" cy="3505200"/>
            <wp:effectExtent l="0" t="0" r="0" b="0"/>
            <wp:docPr id="25" name="Wykres 25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FC1314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FC1314">
              <w:rPr>
                <w:rFonts w:ascii="Calibri" w:hAnsi="Calibri" w:cs="Calibri"/>
              </w:rPr>
              <w:t xml:space="preserve">Listopad </w:t>
            </w:r>
            <w:r w:rsidR="009D5878">
              <w:rPr>
                <w:rFonts w:ascii="Calibri" w:hAnsi="Calibri" w:cs="Calibri"/>
              </w:rPr>
              <w:t>2018</w:t>
            </w:r>
            <w:r w:rsidR="00A86C72" w:rsidRPr="00515AA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FC1314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314">
              <w:rPr>
                <w:rFonts w:ascii="Calibri" w:hAnsi="Calibri" w:cs="Calibri"/>
                <w:color w:val="000000" w:themeColor="text1"/>
              </w:rPr>
              <w:t xml:space="preserve">Październik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FC1314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314">
              <w:rPr>
                <w:rFonts w:ascii="Calibri" w:hAnsi="Calibri" w:cs="Calibri"/>
                <w:color w:val="000000" w:themeColor="text1"/>
              </w:rPr>
              <w:t xml:space="preserve">Listopad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FC1314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bezrobotne ogółem</w:t>
            </w:r>
          </w:p>
        </w:tc>
        <w:tc>
          <w:tcPr>
            <w:tcW w:w="2155" w:type="dxa"/>
          </w:tcPr>
          <w:p w:rsidR="00FC1314" w:rsidRPr="00167F0D" w:rsidRDefault="00FC1314" w:rsidP="00FC1314">
            <w:pPr>
              <w:jc w:val="right"/>
            </w:pPr>
            <w:r w:rsidRPr="00167F0D">
              <w:t>134 809</w:t>
            </w:r>
          </w:p>
        </w:tc>
        <w:tc>
          <w:tcPr>
            <w:tcW w:w="1418" w:type="dxa"/>
          </w:tcPr>
          <w:p w:rsidR="00FC1314" w:rsidRPr="00167F0D" w:rsidRDefault="00FC1314" w:rsidP="00FC1314">
            <w:pPr>
              <w:jc w:val="right"/>
            </w:pPr>
            <w:r w:rsidRPr="00167F0D">
              <w:t>100,0</w:t>
            </w:r>
          </w:p>
        </w:tc>
        <w:tc>
          <w:tcPr>
            <w:tcW w:w="2155" w:type="dxa"/>
          </w:tcPr>
          <w:p w:rsidR="00FC1314" w:rsidRPr="00167F0D" w:rsidRDefault="00FC1314" w:rsidP="00FC1314">
            <w:pPr>
              <w:jc w:val="right"/>
            </w:pPr>
            <w:r w:rsidRPr="00167F0D">
              <w:t>120 866</w:t>
            </w:r>
          </w:p>
        </w:tc>
        <w:tc>
          <w:tcPr>
            <w:tcW w:w="1418" w:type="dxa"/>
          </w:tcPr>
          <w:p w:rsidR="00FC1314" w:rsidRPr="00167F0D" w:rsidRDefault="00FC1314" w:rsidP="00FC1314">
            <w:pPr>
              <w:jc w:val="right"/>
            </w:pPr>
            <w:r w:rsidRPr="00167F0D">
              <w:t>100,0</w:t>
            </w:r>
          </w:p>
        </w:tc>
        <w:tc>
          <w:tcPr>
            <w:tcW w:w="2155" w:type="dxa"/>
          </w:tcPr>
          <w:p w:rsidR="00FC1314" w:rsidRPr="00167F0D" w:rsidRDefault="00FC1314" w:rsidP="00FC1314">
            <w:pPr>
              <w:jc w:val="right"/>
            </w:pPr>
            <w:r w:rsidRPr="00167F0D">
              <w:t>121 864</w:t>
            </w:r>
          </w:p>
        </w:tc>
        <w:tc>
          <w:tcPr>
            <w:tcW w:w="1418" w:type="dxa"/>
          </w:tcPr>
          <w:p w:rsidR="00FC1314" w:rsidRDefault="00FC1314" w:rsidP="00FC1314">
            <w:pPr>
              <w:jc w:val="right"/>
            </w:pPr>
            <w:r w:rsidRPr="00167F0D">
              <w:t>100,0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kobiety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70 824</w:t>
            </w:r>
          </w:p>
        </w:tc>
        <w:tc>
          <w:tcPr>
            <w:tcW w:w="1418" w:type="dxa"/>
          </w:tcPr>
          <w:p w:rsidR="00FC1314" w:rsidRPr="00A1045C" w:rsidRDefault="00FC1314" w:rsidP="00FC1314">
            <w:pPr>
              <w:jc w:val="right"/>
            </w:pPr>
            <w:r w:rsidRPr="00A1045C">
              <w:t>52,5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63 404</w:t>
            </w:r>
          </w:p>
        </w:tc>
        <w:tc>
          <w:tcPr>
            <w:tcW w:w="1418" w:type="dxa"/>
          </w:tcPr>
          <w:p w:rsidR="00FC1314" w:rsidRPr="00A1045C" w:rsidRDefault="00FC1314" w:rsidP="00FC1314">
            <w:pPr>
              <w:jc w:val="right"/>
            </w:pPr>
            <w:r w:rsidRPr="00A1045C">
              <w:t>52,5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63 629</w:t>
            </w:r>
          </w:p>
        </w:tc>
        <w:tc>
          <w:tcPr>
            <w:tcW w:w="1418" w:type="dxa"/>
          </w:tcPr>
          <w:p w:rsidR="00FC1314" w:rsidRPr="00A1045C" w:rsidRDefault="00FC1314" w:rsidP="00FC1314">
            <w:pPr>
              <w:jc w:val="right"/>
            </w:pPr>
            <w:r w:rsidRPr="00A1045C">
              <w:t>52,2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mężczyźni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63 985</w:t>
            </w:r>
          </w:p>
        </w:tc>
        <w:tc>
          <w:tcPr>
            <w:tcW w:w="1418" w:type="dxa"/>
          </w:tcPr>
          <w:p w:rsidR="00FC1314" w:rsidRPr="00A1045C" w:rsidRDefault="00FC1314" w:rsidP="00FC1314">
            <w:pPr>
              <w:jc w:val="right"/>
            </w:pPr>
            <w:r w:rsidRPr="00A1045C">
              <w:t>47,5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57 462</w:t>
            </w:r>
          </w:p>
        </w:tc>
        <w:tc>
          <w:tcPr>
            <w:tcW w:w="1418" w:type="dxa"/>
          </w:tcPr>
          <w:p w:rsidR="00FC1314" w:rsidRPr="00A1045C" w:rsidRDefault="00FC1314" w:rsidP="00FC1314">
            <w:pPr>
              <w:jc w:val="right"/>
            </w:pPr>
            <w:r w:rsidRPr="00A1045C">
              <w:t>47,5</w:t>
            </w:r>
          </w:p>
        </w:tc>
        <w:tc>
          <w:tcPr>
            <w:tcW w:w="2155" w:type="dxa"/>
          </w:tcPr>
          <w:p w:rsidR="00FC1314" w:rsidRPr="00A1045C" w:rsidRDefault="00FC1314" w:rsidP="00FC1314">
            <w:pPr>
              <w:jc w:val="right"/>
            </w:pPr>
            <w:r w:rsidRPr="00A1045C">
              <w:t>58 235</w:t>
            </w:r>
          </w:p>
        </w:tc>
        <w:tc>
          <w:tcPr>
            <w:tcW w:w="1418" w:type="dxa"/>
          </w:tcPr>
          <w:p w:rsidR="00FC1314" w:rsidRDefault="00FC1314" w:rsidP="00FC1314">
            <w:pPr>
              <w:jc w:val="right"/>
            </w:pPr>
            <w:r w:rsidRPr="00A1045C">
              <w:t>47,8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poprzednio pracujące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113 640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84,3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102 209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84,6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103 378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84,8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dotychczas nie pracujące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21 139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15,7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18 657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15,4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18 486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15,2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zamieszkałe na wsi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62 397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46,3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56 280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46,6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56 777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46,6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 prawem do zasiłku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21 138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15,7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20 078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16,6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20 301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16,6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6 195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5 580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5 609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4 456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3,3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4 110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3,4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4 098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3,4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Cudzoziemcy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868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0,6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776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0,6</w:t>
            </w:r>
          </w:p>
        </w:tc>
        <w:tc>
          <w:tcPr>
            <w:tcW w:w="2155" w:type="dxa"/>
          </w:tcPr>
          <w:p w:rsidR="00FC1314" w:rsidRPr="0018431E" w:rsidRDefault="00FC1314" w:rsidP="00FC1314">
            <w:pPr>
              <w:jc w:val="right"/>
            </w:pPr>
            <w:r w:rsidRPr="0018431E">
              <w:t>788</w:t>
            </w:r>
          </w:p>
        </w:tc>
        <w:tc>
          <w:tcPr>
            <w:tcW w:w="1418" w:type="dxa"/>
          </w:tcPr>
          <w:p w:rsidR="00FC1314" w:rsidRDefault="00FC1314" w:rsidP="00FC1314">
            <w:pPr>
              <w:jc w:val="right"/>
            </w:pPr>
            <w:r w:rsidRPr="0018431E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14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14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E237B"/>
    <w:rsid w:val="003F562B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B28A7"/>
    <w:rsid w:val="009D5878"/>
    <w:rsid w:val="00A61C09"/>
    <w:rsid w:val="00A62DBD"/>
    <w:rsid w:val="00A86C72"/>
    <w:rsid w:val="00A934A0"/>
    <w:rsid w:val="00AA24A5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76F50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4592D3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2423291421427411"/>
          <c:h val="0.61431863158335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42-465E-8B60-309D524AD52D}"/>
                </c:ext>
              </c:extLst>
            </c:dLbl>
            <c:dLbl>
              <c:idx val="1"/>
              <c:layout>
                <c:manualLayout>
                  <c:x val="0"/>
                  <c:y val="-0.209469385802856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42-465E-8B60-309D524AD52D}"/>
                </c:ext>
              </c:extLst>
            </c:dLbl>
            <c:dLbl>
              <c:idx val="2"/>
              <c:layout>
                <c:manualLayout>
                  <c:x val="0"/>
                  <c:y val="-0.10375692787832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B42-465E-8B60-309D524AD52D}"/>
                </c:ext>
              </c:extLst>
            </c:dLbl>
            <c:dLbl>
              <c:idx val="3"/>
              <c:layout>
                <c:manualLayout>
                  <c:x val="-7.0141067613768679E-17"/>
                  <c:y val="-9.06940732636211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42-465E-8B60-309D524AD52D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42-465E-8B60-309D524AD52D}"/>
                </c:ext>
              </c:extLst>
            </c:dLbl>
            <c:dLbl>
              <c:idx val="5"/>
              <c:layout>
                <c:manualLayout>
                  <c:x val="-7.0141067613768679E-17"/>
                  <c:y val="-4.56618776867014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B42-465E-8B60-309D524AD52D}"/>
                </c:ext>
              </c:extLst>
            </c:dLbl>
            <c:dLbl>
              <c:idx val="6"/>
              <c:layout>
                <c:manualLayout>
                  <c:x val="0"/>
                  <c:y val="-4.3340926347760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42-465E-8B60-309D524AD52D}"/>
                </c:ext>
              </c:extLst>
            </c:dLbl>
            <c:dLbl>
              <c:idx val="7"/>
              <c:layout>
                <c:manualLayout>
                  <c:x val="0"/>
                  <c:y val="-4.11232878350342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B42-465E-8B60-309D524AD52D}"/>
                </c:ext>
              </c:extLst>
            </c:dLbl>
            <c:dLbl>
              <c:idx val="8"/>
              <c:layout>
                <c:manualLayout>
                  <c:x val="0"/>
                  <c:y val="-4.28489946729323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B42-465E-8B60-309D524AD52D}"/>
                </c:ext>
              </c:extLst>
            </c:dLbl>
            <c:dLbl>
              <c:idx val="9"/>
              <c:layout>
                <c:manualLayout>
                  <c:x val="-1.5100336274321521E-3"/>
                  <c:y val="-3.88126199487023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B42-465E-8B60-309D524AD52D}"/>
                </c:ext>
              </c:extLst>
            </c:dLbl>
            <c:dLbl>
              <c:idx val="10"/>
              <c:layout>
                <c:manualLayout>
                  <c:x val="-1.4028213522753736E-16"/>
                  <c:y val="-4.03855098978231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B42-465E-8B60-309D524AD52D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B42-465E-8B60-309D524AD5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121864</c:v>
                </c:pt>
                <c:pt idx="1">
                  <c:v>83988</c:v>
                </c:pt>
                <c:pt idx="2">
                  <c:v>37876</c:v>
                </c:pt>
                <c:pt idx="3">
                  <c:v>31514</c:v>
                </c:pt>
                <c:pt idx="4">
                  <c:v>17730</c:v>
                </c:pt>
                <c:pt idx="5">
                  <c:v>12982</c:v>
                </c:pt>
                <c:pt idx="6">
                  <c:v>12670</c:v>
                </c:pt>
                <c:pt idx="7">
                  <c:v>12043</c:v>
                </c:pt>
                <c:pt idx="8">
                  <c:v>11561</c:v>
                </c:pt>
                <c:pt idx="9">
                  <c:v>9670</c:v>
                </c:pt>
                <c:pt idx="10">
                  <c:v>8585</c:v>
                </c:pt>
                <c:pt idx="11">
                  <c:v>5109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B42-465E-8B60-309D524AD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44470183801283"/>
          <c:y val="3.017832647462277E-2"/>
          <c:w val="0.72882171906729476"/>
          <c:h val="0.851650518993767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63629</c:v>
                </c:pt>
                <c:pt idx="1">
                  <c:v>18895</c:v>
                </c:pt>
                <c:pt idx="2">
                  <c:v>8796</c:v>
                </c:pt>
                <c:pt idx="3">
                  <c:v>5814</c:v>
                </c:pt>
                <c:pt idx="4">
                  <c:v>4285</c:v>
                </c:pt>
                <c:pt idx="5">
                  <c:v>44734</c:v>
                </c:pt>
                <c:pt idx="6">
                  <c:v>15902</c:v>
                </c:pt>
                <c:pt idx="7">
                  <c:v>7024</c:v>
                </c:pt>
                <c:pt idx="8">
                  <c:v>7263</c:v>
                </c:pt>
                <c:pt idx="9">
                  <c:v>6966</c:v>
                </c:pt>
                <c:pt idx="10">
                  <c:v>4955</c:v>
                </c:pt>
                <c:pt idx="11">
                  <c:v>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B-4257-A3E1-B6012FF8A98B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58235</c:v>
                </c:pt>
                <c:pt idx="1">
                  <c:v>18981</c:v>
                </c:pt>
                <c:pt idx="2">
                  <c:v>8934</c:v>
                </c:pt>
                <c:pt idx="3">
                  <c:v>5747</c:v>
                </c:pt>
                <c:pt idx="4">
                  <c:v>4300</c:v>
                </c:pt>
                <c:pt idx="5">
                  <c:v>39254</c:v>
                </c:pt>
                <c:pt idx="6">
                  <c:v>15612</c:v>
                </c:pt>
                <c:pt idx="7">
                  <c:v>5646</c:v>
                </c:pt>
                <c:pt idx="8">
                  <c:v>4780</c:v>
                </c:pt>
                <c:pt idx="9">
                  <c:v>6016</c:v>
                </c:pt>
                <c:pt idx="10">
                  <c:v>4715</c:v>
                </c:pt>
                <c:pt idx="11">
                  <c:v>2485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9B-4257-A3E1-B6012FF8A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03608088592888"/>
          <c:y val="0.94821641122020239"/>
          <c:w val="0.19006158883604896"/>
          <c:h val="4.62966203298661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97631393636772"/>
          <c:y val="4.4558697514995714E-2"/>
          <c:w val="0.86811072575755877"/>
          <c:h val="0.7552591273134560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wykres_3!$X$1:$AJ$2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2019</c:v>
                  </c:pt>
                </c:lvl>
              </c:multiLvlStrCache>
            </c:multiLvlStrRef>
          </c:cat>
          <c:val>
            <c:numRef>
              <c:f>wykres_3!$X$3:$AJ$3</c:f>
              <c:numCache>
                <c:formatCode>#,##0</c:formatCode>
                <c:ptCount val="13"/>
                <c:pt idx="0">
                  <c:v>16798</c:v>
                </c:pt>
                <c:pt idx="1">
                  <c:v>15966</c:v>
                </c:pt>
                <c:pt idx="2">
                  <c:v>20789</c:v>
                </c:pt>
                <c:pt idx="3">
                  <c:v>14956</c:v>
                </c:pt>
                <c:pt idx="4">
                  <c:v>15079</c:v>
                </c:pt>
                <c:pt idx="5">
                  <c:v>13726</c:v>
                </c:pt>
                <c:pt idx="6">
                  <c:v>13398</c:v>
                </c:pt>
                <c:pt idx="7">
                  <c:v>11768</c:v>
                </c:pt>
                <c:pt idx="8">
                  <c:v>15542</c:v>
                </c:pt>
                <c:pt idx="9">
                  <c:v>14143</c:v>
                </c:pt>
                <c:pt idx="10">
                  <c:v>15733</c:v>
                </c:pt>
                <c:pt idx="11">
                  <c:v>15631</c:v>
                </c:pt>
                <c:pt idx="12">
                  <c:v>14530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E8-4F9D-A72F-73C4E8FC1605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wykres_3!$X$1:$AJ$2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2019</c:v>
                  </c:pt>
                </c:lvl>
              </c:multiLvlStrCache>
            </c:multiLvlStrRef>
          </c:cat>
          <c:val>
            <c:numRef>
              <c:f>wykres_3!$X$4:$AJ$4</c:f>
              <c:numCache>
                <c:formatCode>#,##0</c:formatCode>
                <c:ptCount val="13"/>
                <c:pt idx="0">
                  <c:v>15626</c:v>
                </c:pt>
                <c:pt idx="1">
                  <c:v>14230</c:v>
                </c:pt>
                <c:pt idx="2">
                  <c:v>13935</c:v>
                </c:pt>
                <c:pt idx="3">
                  <c:v>15997</c:v>
                </c:pt>
                <c:pt idx="4">
                  <c:v>18644</c:v>
                </c:pt>
                <c:pt idx="5">
                  <c:v>18747</c:v>
                </c:pt>
                <c:pt idx="6">
                  <c:v>17052</c:v>
                </c:pt>
                <c:pt idx="7">
                  <c:v>15227</c:v>
                </c:pt>
                <c:pt idx="8">
                  <c:v>16594</c:v>
                </c:pt>
                <c:pt idx="9">
                  <c:v>14182</c:v>
                </c:pt>
                <c:pt idx="10">
                  <c:v>18016</c:v>
                </c:pt>
                <c:pt idx="11">
                  <c:v>18044</c:v>
                </c:pt>
                <c:pt idx="12">
                  <c:v>13532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E8-4F9D-A72F-73C4E8FC1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73882084183921"/>
          <c:y val="1.0315925209542231E-2"/>
          <c:w val="0.85513178040244975"/>
          <c:h val="0.697951401236135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4035</c:v>
                </c:pt>
                <c:pt idx="1">
                  <c:v>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9-4601-BEB3-37009442843D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1150</c:v>
                </c:pt>
                <c:pt idx="1">
                  <c:v>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9-4601-BEB3-37009442843D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515</c:v>
                </c:pt>
                <c:pt idx="1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D9-4601-BEB3-37009442843D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112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D9-4601-BEB3-37009442843D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143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D9-4601-BEB3-370094428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32806705613411"/>
          <c:w val="0.92935684126440732"/>
          <c:h val="0.19866632799932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wykres_7!$B$3:$AJ$3</c:f>
              <c:numCache>
                <c:formatCode>#,##0</c:formatCode>
                <c:ptCount val="23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  <c:pt idx="21">
                  <c:v>13454</c:v>
                </c:pt>
                <c:pt idx="22">
                  <c:v>11431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CC-48C1-A570-F436E275720C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wykres_7!$B$4:$AJ$4</c:f>
              <c:numCache>
                <c:formatCode>#,##0</c:formatCode>
                <c:ptCount val="23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  <c:pt idx="17" formatCode="General">
                  <c:v>1899</c:v>
                </c:pt>
                <c:pt idx="18">
                  <c:v>1756</c:v>
                </c:pt>
                <c:pt idx="19">
                  <c:v>1306</c:v>
                </c:pt>
                <c:pt idx="20">
                  <c:v>1420</c:v>
                </c:pt>
                <c:pt idx="21">
                  <c:v>932</c:v>
                </c:pt>
                <c:pt idx="22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CC-48C1-A570-F436E2757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wykres_7!$B$5:$AJ$5</c:f>
              <c:numCache>
                <c:formatCode>#,##0</c:formatCode>
                <c:ptCount val="23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  <c:pt idx="17" formatCode="General">
                  <c:v>13859</c:v>
                </c:pt>
                <c:pt idx="18">
                  <c:v>13573</c:v>
                </c:pt>
                <c:pt idx="19">
                  <c:v>13132</c:v>
                </c:pt>
                <c:pt idx="20">
                  <c:v>14628</c:v>
                </c:pt>
                <c:pt idx="21">
                  <c:v>14386</c:v>
                </c:pt>
                <c:pt idx="22">
                  <c:v>12061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CC-48C1-A570-F436E2757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276193924035363E-2"/>
          <c:y val="2.6743075453677174E-2"/>
          <c:w val="0.91432034711190835"/>
          <c:h val="0.45799948416852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12061</c:v>
                </c:pt>
                <c:pt idx="1">
                  <c:v>8660</c:v>
                </c:pt>
                <c:pt idx="2">
                  <c:v>3401</c:v>
                </c:pt>
                <c:pt idx="3">
                  <c:v>4115</c:v>
                </c:pt>
                <c:pt idx="4">
                  <c:v>3332</c:v>
                </c:pt>
                <c:pt idx="5">
                  <c:v>1213</c:v>
                </c:pt>
                <c:pt idx="6">
                  <c:v>806</c:v>
                </c:pt>
                <c:pt idx="7">
                  <c:v>857</c:v>
                </c:pt>
                <c:pt idx="8">
                  <c:v>572</c:v>
                </c:pt>
                <c:pt idx="9">
                  <c:v>502</c:v>
                </c:pt>
                <c:pt idx="10">
                  <c:v>322</c:v>
                </c:pt>
                <c:pt idx="11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E0-4C15-BECB-32D7BC5249B8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299</c:v>
                </c:pt>
                <c:pt idx="1">
                  <c:v>244</c:v>
                </c:pt>
                <c:pt idx="2">
                  <c:v>55</c:v>
                </c:pt>
                <c:pt idx="3">
                  <c:v>92</c:v>
                </c:pt>
                <c:pt idx="4">
                  <c:v>130</c:v>
                </c:pt>
                <c:pt idx="5">
                  <c:v>22</c:v>
                </c:pt>
                <c:pt idx="6">
                  <c:v>19</c:v>
                </c:pt>
                <c:pt idx="7">
                  <c:v>7</c:v>
                </c:pt>
                <c:pt idx="8">
                  <c:v>11</c:v>
                </c:pt>
                <c:pt idx="9">
                  <c:v>9</c:v>
                </c:pt>
                <c:pt idx="10">
                  <c:v>3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E0-4C15-BECB-32D7BC524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729117858816271E-2"/>
          <c:y val="0.92788888383171753"/>
          <c:w val="0.9"/>
          <c:h val="6.44703652731087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BA2AEA-0705-4F1F-9574-EF6B97CF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7</cp:revision>
  <dcterms:created xsi:type="dcterms:W3CDTF">2022-02-15T15:07:00Z</dcterms:created>
  <dcterms:modified xsi:type="dcterms:W3CDTF">2022-02-18T08:12:00Z</dcterms:modified>
</cp:coreProperties>
</file>