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7.xml" ContentType="application/vnd.openxmlformats-officedocument.themeOverride+xml"/>
  <Override PartName="/word/charts/chartEx1.xml" ContentType="application/vnd.ms-office.chartex+xml"/>
  <Override PartName="/word/charts/style7.xml" ContentType="application/vnd.ms-office.chartstyle+xml"/>
  <Override PartName="/word/charts/colors7.xml" ContentType="application/vnd.ms-office.chartcolorstyle+xml"/>
  <Override PartName="/word/theme/themeOverride8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theme/themeOverride9.xml" ContentType="application/vnd.openxmlformats-officedocument.themeOverrid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theme/themeOverride10.xml" ContentType="application/vnd.openxmlformats-officedocument.themeOverrid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11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theme/themeOverride12.xml" ContentType="application/vnd.openxmlformats-officedocument.themeOverrid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theme/themeOverride13.xml" ContentType="application/vnd.openxmlformats-officedocument.themeOverrid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theme/themeOverride1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24A5" w:rsidRPr="005607E2" w:rsidRDefault="005607E2" w:rsidP="007B7D15">
      <w:pPr>
        <w:pStyle w:val="Tytu"/>
      </w:pPr>
      <w:r w:rsidRPr="005607E2">
        <w:t>Statystyka rynku pracy województwa mazowieckiego</w:t>
      </w:r>
    </w:p>
    <w:p w:rsidR="00AA24A5" w:rsidRDefault="0090178F" w:rsidP="005607E2">
      <w:pPr>
        <w:pStyle w:val="Podtytu"/>
        <w:spacing w:line="360" w:lineRule="auto"/>
      </w:pPr>
      <w:r>
        <w:t>Grudzień</w:t>
      </w:r>
      <w:r w:rsidR="00D175E3">
        <w:t xml:space="preserve"> 2021 r</w:t>
      </w:r>
      <w:r w:rsidR="00AC47F7">
        <w:t>.</w:t>
      </w:r>
    </w:p>
    <w:p w:rsidR="00AA24A5" w:rsidRDefault="00AA24A5" w:rsidP="005607E2">
      <w:pPr>
        <w:pStyle w:val="Nagwek1"/>
        <w:spacing w:line="360" w:lineRule="auto"/>
      </w:pPr>
      <w:r w:rsidRPr="00AA24A5">
        <w:t>Liczba</w:t>
      </w:r>
      <w:r>
        <w:t xml:space="preserve"> osób bezrobotnych i stopa bezrobocia</w:t>
      </w:r>
    </w:p>
    <w:p w:rsidR="005607E2" w:rsidRPr="005607E2" w:rsidRDefault="005607E2" w:rsidP="005607E2">
      <w:pPr>
        <w:spacing w:line="360" w:lineRule="auto"/>
      </w:pPr>
      <w:r w:rsidRPr="005607E2">
        <w:t xml:space="preserve">W </w:t>
      </w:r>
      <w:r w:rsidR="0090178F">
        <w:t>grudniu</w:t>
      </w:r>
      <w:r w:rsidRPr="005607E2">
        <w:t xml:space="preserve"> w urzędach pracy zarejestrowanych było </w:t>
      </w:r>
      <w:r w:rsidR="0090178F" w:rsidRPr="0090178F">
        <w:t>129</w:t>
      </w:r>
      <w:r w:rsidR="0090178F">
        <w:t> </w:t>
      </w:r>
      <w:r w:rsidR="0090178F" w:rsidRPr="0090178F">
        <w:t>248</w:t>
      </w:r>
      <w:r w:rsidR="0090178F">
        <w:t xml:space="preserve"> </w:t>
      </w:r>
      <w:r w:rsidRPr="005607E2">
        <w:t xml:space="preserve">osób bezrobotnych, to jest o </w:t>
      </w:r>
      <w:r w:rsidR="0090178F" w:rsidRPr="0090178F">
        <w:t>687</w:t>
      </w:r>
      <w:r w:rsidR="0090178F">
        <w:t xml:space="preserve"> </w:t>
      </w:r>
      <w:r w:rsidRPr="005607E2">
        <w:t xml:space="preserve">osób mniej niż w poprzednim miesiącu </w:t>
      </w:r>
      <w:r w:rsidRPr="005607E2">
        <w:rPr>
          <w:iCs/>
        </w:rPr>
        <w:t>oraz</w:t>
      </w:r>
      <w:r w:rsidRPr="005607E2">
        <w:rPr>
          <w:i/>
        </w:rPr>
        <w:t xml:space="preserve"> </w:t>
      </w:r>
      <w:r w:rsidRPr="005607E2">
        <w:t xml:space="preserve">o </w:t>
      </w:r>
      <w:r w:rsidR="0090178F" w:rsidRPr="0090178F">
        <w:t>17</w:t>
      </w:r>
      <w:r w:rsidR="0090178F">
        <w:t> </w:t>
      </w:r>
      <w:r w:rsidR="0090178F" w:rsidRPr="0090178F">
        <w:t>127</w:t>
      </w:r>
      <w:r w:rsidR="0090178F">
        <w:t xml:space="preserve"> </w:t>
      </w:r>
      <w:r w:rsidRPr="005607E2">
        <w:t xml:space="preserve">osób mniej niż w </w:t>
      </w:r>
      <w:r w:rsidR="0090178F" w:rsidRPr="0090178F">
        <w:t xml:space="preserve">grudniu </w:t>
      </w:r>
      <w:r w:rsidRPr="005607E2">
        <w:t>2</w:t>
      </w:r>
      <w:r w:rsidR="0090178F">
        <w:t>020 roku. Kobiety stanowiły 50,5</w:t>
      </w:r>
      <w:r w:rsidRPr="005607E2">
        <w:t>% osób bezrobotnych.</w:t>
      </w:r>
    </w:p>
    <w:p w:rsidR="005607E2" w:rsidRDefault="005607E2" w:rsidP="005607E2">
      <w:pPr>
        <w:spacing w:line="360" w:lineRule="auto"/>
        <w:rPr>
          <w:noProof/>
          <w:lang w:eastAsia="pl-PL"/>
        </w:rPr>
      </w:pPr>
      <w:r w:rsidRPr="005607E2">
        <w:t xml:space="preserve">Stopa bezrobocia rejestrowanego w ciągu miesiąca </w:t>
      </w:r>
      <w:r w:rsidR="00C2164A">
        <w:t>pozostała na tym samym poziomie</w:t>
      </w:r>
      <w:r w:rsidRPr="005607E2">
        <w:t xml:space="preserve"> i wynosi 4,6%. Najniższa stopa bezrobocia w kraju wystąpiła w </w:t>
      </w:r>
      <w:r w:rsidR="00C2164A">
        <w:t>województwach wielko</w:t>
      </w:r>
      <w:r w:rsidR="0090178F">
        <w:t>polskim (3,1%) oraz śląskim (4,2</w:t>
      </w:r>
      <w:r w:rsidRPr="005607E2">
        <w:t xml:space="preserve">%). Wartość stopy bezrobocia dla kraju </w:t>
      </w:r>
      <w:r w:rsidR="0090178F" w:rsidRPr="0090178F">
        <w:t>pozostała na tym samym poziomie</w:t>
      </w:r>
      <w:r w:rsidRPr="005607E2">
        <w:t xml:space="preserve"> i</w:t>
      </w:r>
      <w:r w:rsidR="00C2164A">
        <w:t xml:space="preserve"> wyniosła 5,4</w:t>
      </w:r>
      <w:r>
        <w:t>% (Wykres 1.)</w:t>
      </w:r>
      <w:r w:rsidR="00D175E3">
        <w:rPr>
          <w:noProof/>
          <w:lang w:eastAsia="pl-PL"/>
        </w:rPr>
        <w:t>.</w:t>
      </w:r>
    </w:p>
    <w:p w:rsidR="005607E2" w:rsidRDefault="005607E2" w:rsidP="005607E2">
      <w:pPr>
        <w:pStyle w:val="Nagwek2"/>
        <w:rPr>
          <w:noProof/>
          <w:lang w:eastAsia="pl-PL"/>
        </w:rPr>
      </w:pPr>
      <w:r w:rsidRPr="005607E2">
        <w:rPr>
          <w:noProof/>
          <w:lang w:eastAsia="pl-PL"/>
        </w:rPr>
        <w:t>Wykres 1. Stopa bezrobocia w województwie mazowieckim na tle kraju w latach 2020-2021 (w %)</w:t>
      </w:r>
    </w:p>
    <w:p w:rsidR="005607E2" w:rsidRDefault="0090178F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513307F8" wp14:editId="78DE2C2C">
            <wp:extent cx="6645910" cy="4484370"/>
            <wp:effectExtent l="0" t="0" r="2540" b="0"/>
            <wp:docPr id="2" name="Wykres 2" descr="Wykres liniowy przedstawia wartości stopy bezrobocia w latach 2020 i 2021 w podziale miesięcznym. Na osi poziomej przedstawiono poszczególne miesiące od stycznia 2020 roku do grudnia 2021 roku. Na osi pionowej przedstawiono wartości stopy bezrobocia od 0 do 8. Wykres obejmuje dwie linie, niebieską z wartościami dla Mazowsza i czerwoną z wartościami dla Polski. Wartości dla Polski są w każdym miesiącu wyższe niż dla Mazowsza. Zgodnie z wykresem najniższą wartość dla Polski odnotowano w marcu 2020 oraz listopadzie i grudniu 2021 roku 5,4%, a najwyższą w lutym 2021 roku 6,6%. Najniższą wartość dla Mazowsza odnotowano w marcu 2020 roku 4,5%, a najwyższą w lutym 2021 6,6 %. We listopadzie 2021 stopa bezrobocia dla Mazowsza wyniosła 4,6%" title="Stopa bezrobocia w województwie mazowieckim na tle kraju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5607E2" w:rsidRDefault="005607E2" w:rsidP="005607E2">
      <w:r>
        <w:br w:type="page"/>
      </w:r>
    </w:p>
    <w:p w:rsidR="00E76F50" w:rsidRDefault="00E76F50" w:rsidP="005607E2">
      <w:pPr>
        <w:pStyle w:val="Nagwek2"/>
      </w:pPr>
      <w:r>
        <w:lastRenderedPageBreak/>
        <w:t xml:space="preserve">Wykres 2. </w:t>
      </w:r>
      <w:r w:rsidR="0090178F" w:rsidRPr="0090178F">
        <w:t>Stopa bezrobocia wg województw (w %)</w:t>
      </w:r>
    </w:p>
    <w:p w:rsidR="005607E2" w:rsidRDefault="0090178F" w:rsidP="005607E2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424E8011" wp14:editId="750E4A52">
            <wp:extent cx="6645910" cy="3201035"/>
            <wp:effectExtent l="0" t="0" r="2540" b="0"/>
            <wp:docPr id="1" name="Wykres 1" descr="Wykres kolumnowy przedstawia wartości stopy bezrobocia w grudniu 2021 roku we wszystkich województwach oraz stopę bezrobocia dla Polski. Na osi pionowej przedstawiono wartości stopy bezrobocia od 0 do 10. Na osi poziomej ułożone są poszczególne województwa oraz Polska. Kolumny wykresu ułożone są malejąco od województwa z najwyższą stopą bezrobocia w grudniu 2021 roku do województwa z najniższą stopą bezrobocia. Najwyższą wartość stopy bezrobocia odnotowano w województwie warmińsko – mazurskim 8,6%, a najniższą w województwie wielkopolskim 3,1%. Stopa bezrobocia dla Polski wyniosła w grudniu 2021 5,4%." title="Stopa bezrobocia według województw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1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E76F50" w:rsidRDefault="00A934A0" w:rsidP="005607E2">
      <w:pPr>
        <w:pStyle w:val="Nagwek2"/>
      </w:pPr>
      <w:r w:rsidRPr="00A934A0">
        <w:t xml:space="preserve">Wykres 3. </w:t>
      </w:r>
      <w:r w:rsidR="0090178F" w:rsidRPr="0090178F">
        <w:t>Liczba osób bezrobotnych i stopa bezrobocia (w %) w podregionach województwa mazowieckiego</w:t>
      </w:r>
    </w:p>
    <w:p w:rsidR="00A934A0" w:rsidRDefault="0090178F" w:rsidP="00A934A0">
      <w:r>
        <w:rPr>
          <w:noProof/>
          <w:lang w:eastAsia="pl-PL"/>
        </w:rPr>
        <w:drawing>
          <wp:inline distT="0" distB="0" distL="0" distR="0" wp14:anchorId="7B069CC4" wp14:editId="0006063B">
            <wp:extent cx="6645910" cy="5267325"/>
            <wp:effectExtent l="0" t="0" r="2540" b="0"/>
            <wp:docPr id="7" name="Wykres 7" descr="Grafika przedstawia wykres kolumnowy i nałożony na niego wykres liniowy. Wykres kolumnowy obrazuje liczbę osób bezrobotnych w województwie mazowieckim, jego regionach i podregionach. Wykres liniowy pokazuje wartości stopy bezrobocia również w województwie, jego regionach i podregionach. Na osi poziomej umieszczono województwo, regiony i poszczególne podregiony województwa mazowieckiego. Na osi pionowej po lewej stronie wykresu wskazano wartości dla liczby osób bezrobotnych od 0 do 140000 na skali co 20000. Na osi pionowej po prawej stronie wykresu wskazano wartości stopy bezrobocia od 0 do 14 na skali co 2. Najwyższą wartość stopy bezrobocia odnotowano w podregionie Radomskim 12,3%, a najniższą w Mieście stołecznym Warszawie 1,8%. Najwyższa liczba osób bezrobotnych znajdowała się w podregionie Radomskim 29918 osób, a najmniejsza w podregionie Żyrardowskim 4863 osób." title="Liczba osób bezrobotnych i stopa bezrobocia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2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934A0" w:rsidRDefault="00A934A0" w:rsidP="00BC6FCB">
      <w:pPr>
        <w:pStyle w:val="Nagwek2"/>
      </w:pPr>
      <w:r w:rsidRPr="00BC6FCB">
        <w:t>Wykres</w:t>
      </w:r>
      <w:r w:rsidRPr="00A934A0">
        <w:t xml:space="preserve"> 4. </w:t>
      </w:r>
      <w:r w:rsidR="00BC6FCB" w:rsidRPr="00BC6FCB">
        <w:t>Liczba osób bezrobotnych wg płci w podregionach województwa mazowieckiego</w:t>
      </w:r>
    </w:p>
    <w:p w:rsidR="00A934A0" w:rsidRDefault="0090178F" w:rsidP="00A934A0">
      <w:r>
        <w:rPr>
          <w:noProof/>
          <w:lang w:eastAsia="pl-PL"/>
        </w:rPr>
        <w:drawing>
          <wp:inline distT="0" distB="0" distL="0" distR="0" wp14:anchorId="2985B80C" wp14:editId="1CFE2FC2">
            <wp:extent cx="6645910" cy="9134475"/>
            <wp:effectExtent l="0" t="0" r="2540" b="0"/>
            <wp:docPr id="8" name="Wykres 8" descr="Wykres kolumnowy grupowy przedstawia liczbę osób bezrobotnych w podziale na płeć w województwie mazowieckiem, jego regionach i podregionach. Kolumny w kolorze czerwonym przedstawiają liczbę bezrobotnych mężczyzn, a kolumny w kolorze niebieskim liczbę bezrobotnych kobiet. Na osi pionowej umieszczono województwo, regiony i podregiony. Na osi poziomej umieszczono wartości dla liczby osób bezrobotnych od 0 do 70000 na skali co 10000. Najwięcej bezrobotnych zarówno kobiet jak i mężczyzn było w grudniu 2021 roku w podregionie Radomskim 15162 mężczyzn i 14756 kobiet. Najmniej bezrobotnych zarówno kobiet jak i mężczyzn było w podregionie Żyrardowskim." title="Liczba osób bezrobotnych w podziale na płeć w regionach i podregionach województwa mazowieckiego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962803" w:rsidRDefault="00BC6FCB" w:rsidP="00BC6FCB">
      <w:pPr>
        <w:pStyle w:val="Nagwek1"/>
        <w:spacing w:line="360" w:lineRule="auto"/>
      </w:pPr>
      <w:r w:rsidRPr="00BC6FCB">
        <w:t>Napływ i odpływ osób bezrobotnych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W </w:t>
      </w:r>
      <w:r w:rsidR="0090178F" w:rsidRPr="0090178F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grudniu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napływ osób bezrobotnych był mniejszy od odpływu. W urzędach pracy województwa mazowieckiego zarejestrowało się </w:t>
      </w:r>
      <w:r w:rsidR="0090178F" w:rsidRPr="0090178F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11 913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osób bezrobotnych, tj. o </w:t>
      </w:r>
      <w:r w:rsidR="0090178F" w:rsidRPr="0090178F">
        <w:rPr>
          <w:rFonts w:asciiTheme="minorHAnsi" w:eastAsiaTheme="minorHAnsi" w:hAnsiTheme="minorHAnsi" w:cstheme="minorBidi"/>
          <w:b w:val="0"/>
          <w:color w:val="auto"/>
          <w:szCs w:val="22"/>
        </w:rPr>
        <w:t>116</w:t>
      </w:r>
      <w:r w:rsidR="0090178F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osób (1,0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%) mniej niż miesiąc wcześniej. Zmniejszyła się liczba osób bezrobotnych rejest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rujących się po raz pierwszy o 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2</w:t>
      </w:r>
      <w:r w:rsidR="0090178F">
        <w:rPr>
          <w:rFonts w:asciiTheme="minorHAnsi" w:eastAsiaTheme="minorHAnsi" w:hAnsiTheme="minorHAnsi" w:cstheme="minorBidi"/>
          <w:b w:val="0"/>
          <w:color w:val="auto"/>
          <w:szCs w:val="22"/>
        </w:rPr>
        <w:t>0,1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%, liczba osób rejestrujący</w:t>
      </w:r>
      <w:r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ch się po raz kolejny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zwiększyła</w:t>
      </w:r>
      <w:r w:rsidR="00FB1D8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 się o 4,3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%.</w:t>
      </w:r>
    </w:p>
    <w:p w:rsidR="00BC6FCB" w:rsidRPr="00BC6FCB" w:rsidRDefault="00BC6FCB" w:rsidP="00BC6FCB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Z ewidencji wyłączono </w:t>
      </w:r>
      <w:r w:rsidR="00FB1D86" w:rsidRPr="00FB1D8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12 600 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>os</w:t>
      </w:r>
      <w:r w:rsidR="00AC47F7">
        <w:rPr>
          <w:rFonts w:asciiTheme="minorHAnsi" w:eastAsiaTheme="minorHAnsi" w:hAnsiTheme="minorHAnsi" w:cstheme="minorBidi"/>
          <w:b w:val="0"/>
          <w:color w:val="auto"/>
          <w:szCs w:val="22"/>
        </w:rPr>
        <w:t>ó</w:t>
      </w:r>
      <w:r w:rsidR="000E2C29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b, tj. o </w:t>
      </w:r>
      <w:r w:rsidR="00AC47F7">
        <w:rPr>
          <w:rFonts w:asciiTheme="minorHAnsi" w:eastAsiaTheme="minorHAnsi" w:hAnsiTheme="minorHAnsi" w:cstheme="minorBidi"/>
          <w:b w:val="0"/>
          <w:color w:val="auto"/>
          <w:szCs w:val="22"/>
        </w:rPr>
        <w:t>5,3</w:t>
      </w:r>
      <w:r w:rsidRPr="00BC6FCB">
        <w:rPr>
          <w:rFonts w:asciiTheme="minorHAnsi" w:eastAsiaTheme="minorHAnsi" w:hAnsiTheme="minorHAnsi" w:cstheme="minorBidi"/>
          <w:b w:val="0"/>
          <w:color w:val="auto"/>
          <w:szCs w:val="22"/>
        </w:rPr>
        <w:t>% mniej niż w poprzednim miesiącu. Najwięcej wyrejestrowań z ewidencji dokonano z powodu:</w:t>
      </w:r>
    </w:p>
    <w:p w:rsidR="00FB1D86" w:rsidRPr="00FB1D86" w:rsidRDefault="00FB1D86" w:rsidP="00FB1D86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FB1D86">
        <w:rPr>
          <w:rFonts w:asciiTheme="minorHAnsi" w:eastAsiaTheme="minorHAnsi" w:hAnsiTheme="minorHAnsi" w:cstheme="minorBidi"/>
          <w:b w:val="0"/>
          <w:color w:val="auto"/>
          <w:szCs w:val="22"/>
        </w:rPr>
        <w:t>- podjęcia pracy – 8 040 osób (63,8%) odpływu z bezrobocia;</w:t>
      </w:r>
    </w:p>
    <w:p w:rsidR="00FB1D86" w:rsidRPr="00FB1D86" w:rsidRDefault="00FB1D86" w:rsidP="00FB1D86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FB1D86">
        <w:rPr>
          <w:rFonts w:asciiTheme="minorHAnsi" w:eastAsiaTheme="minorHAnsi" w:hAnsiTheme="minorHAnsi" w:cstheme="minorBidi"/>
          <w:b w:val="0"/>
          <w:color w:val="auto"/>
          <w:szCs w:val="22"/>
        </w:rPr>
        <w:t>- niepotwierdzenie gotowości do pracy – 2 280 osób (18,1%) odpływu z bezrobocia;</w:t>
      </w:r>
    </w:p>
    <w:p w:rsidR="00FB1D86" w:rsidRPr="00FB1D86" w:rsidRDefault="00FB1D86" w:rsidP="00FB1D86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FB1D86">
        <w:rPr>
          <w:rFonts w:asciiTheme="minorHAnsi" w:eastAsiaTheme="minorHAnsi" w:hAnsiTheme="minorHAnsi" w:cstheme="minorBidi"/>
          <w:b w:val="0"/>
          <w:color w:val="auto"/>
          <w:szCs w:val="22"/>
        </w:rPr>
        <w:t>- dobrowolnej rezygnacji ze statusu bezrobotnego – 482 osoby (3,8%) odpływu z bezrobocia;</w:t>
      </w:r>
    </w:p>
    <w:p w:rsidR="00FB1D86" w:rsidRPr="00FB1D86" w:rsidRDefault="00FB1D86" w:rsidP="00FB1D86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FB1D86">
        <w:rPr>
          <w:rFonts w:asciiTheme="minorHAnsi" w:eastAsiaTheme="minorHAnsi" w:hAnsiTheme="minorHAnsi" w:cstheme="minorBidi"/>
          <w:b w:val="0"/>
          <w:color w:val="auto"/>
          <w:szCs w:val="22"/>
        </w:rPr>
        <w:t>- rozpoczęcia stażu – 254 osoby (2,0%) odpływu z bezrobocia;</w:t>
      </w:r>
    </w:p>
    <w:p w:rsidR="00FB1D86" w:rsidRDefault="00FB1D86" w:rsidP="00FB1D86">
      <w:pPr>
        <w:pStyle w:val="Nagwek2"/>
        <w:spacing w:line="360" w:lineRule="auto"/>
        <w:rPr>
          <w:rFonts w:asciiTheme="minorHAnsi" w:eastAsiaTheme="minorHAnsi" w:hAnsiTheme="minorHAnsi" w:cstheme="minorBidi"/>
          <w:b w:val="0"/>
          <w:color w:val="auto"/>
          <w:szCs w:val="22"/>
        </w:rPr>
      </w:pPr>
      <w:r w:rsidRPr="00FB1D86">
        <w:rPr>
          <w:rFonts w:asciiTheme="minorHAnsi" w:eastAsiaTheme="minorHAnsi" w:hAnsiTheme="minorHAnsi" w:cstheme="minorBidi"/>
          <w:b w:val="0"/>
          <w:color w:val="auto"/>
          <w:szCs w:val="22"/>
        </w:rPr>
        <w:t xml:space="preserve">- osiągnięcie wieku emerytalnego – 211 osób (1,7%) odpływu z bezrobocia. </w:t>
      </w:r>
    </w:p>
    <w:p w:rsidR="00962803" w:rsidRDefault="00962803" w:rsidP="00FB1D86">
      <w:pPr>
        <w:pStyle w:val="Nagwek2"/>
        <w:spacing w:line="360" w:lineRule="auto"/>
      </w:pPr>
      <w:r>
        <w:t xml:space="preserve">Wykres 5. </w:t>
      </w:r>
      <w:r w:rsidR="00BC6FCB" w:rsidRPr="00BC6FCB">
        <w:t>Napływ i odpływ osób bezrobotnych w województwie mazowieckim</w:t>
      </w:r>
    </w:p>
    <w:p w:rsidR="00962803" w:rsidRDefault="00FB1D86" w:rsidP="00962803">
      <w:r>
        <w:rPr>
          <w:noProof/>
          <w:lang w:eastAsia="pl-PL"/>
        </w:rPr>
        <w:drawing>
          <wp:inline distT="0" distB="0" distL="0" distR="0" wp14:anchorId="3BB35727" wp14:editId="38B897F0">
            <wp:extent cx="6645910" cy="4068445"/>
            <wp:effectExtent l="0" t="0" r="2540" b="8255"/>
            <wp:docPr id="9" name="Wykres 9" descr="Wykres liniowy prezentuje wartości napływu i odpływu osób bezrobotnych w podziale miesięcznym. Na osi poziomej przedstawiono poszczególne miesiące od stycznia 2020 roku do grudnia 2021 roku. Na osi pionowej wskazano wartości liczbowe napływu i odpływu od 0 do 20000 na skali co 2000. Wykres obejmuje dwie linie niebieską z wartościami napływu i czerwoną z wartościami odpływu osób bezrobotnych. Najniższą wartość napływu osób bezrobotnych odnotowano w czerwcu 2021 roku 10112 osób, a najwyższą w styczniu 2020 roku 18746 osób. Najniższą wartość odpływu osób bezrobotnych odnotowano w kwietniu 2020 roku 5028 osób, a najwyższą we wrześniu 2021 roku 16698 osób." title="Napływ i odpływ osób bezrobotnych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4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D175E3" w:rsidRDefault="00D175E3">
      <w:pPr>
        <w:spacing w:before="0" w:after="160"/>
      </w:pPr>
      <w:r>
        <w:br w:type="page"/>
      </w:r>
    </w:p>
    <w:p w:rsidR="00962803" w:rsidRDefault="00D175E3" w:rsidP="00D175E3">
      <w:pPr>
        <w:pStyle w:val="Nagwek2"/>
      </w:pPr>
      <w:r w:rsidRPr="00D175E3">
        <w:t>Wykres 6. Główne powody wyrejestrowania z ewidencji osób bezrobotnych w wo</w:t>
      </w:r>
      <w:r>
        <w:t>jewództwie mazowieckim wg płci</w:t>
      </w:r>
    </w:p>
    <w:p w:rsidR="00D175E3" w:rsidRPr="00D175E3" w:rsidRDefault="00FB1D86" w:rsidP="00D175E3">
      <w:r>
        <w:rPr>
          <w:noProof/>
          <w:lang w:eastAsia="pl-PL"/>
        </w:rPr>
        <w:drawing>
          <wp:inline distT="0" distB="0" distL="0" distR="0" wp14:anchorId="5FDE7248" wp14:editId="0DAA79EA">
            <wp:extent cx="6645910" cy="5819775"/>
            <wp:effectExtent l="0" t="0" r="2540" b="0"/>
            <wp:docPr id="11" name="Wykres 11" descr="Wykres kolumnowy przedstawia informację liczbową na temat powodów wyrejestrowania z ewidencji osób bezrobotnych w podziale na kobiety i mężczyzn. Na osi pionowej przedstawiono podział na płeć, a na osi poziomej wartości liczbowe od 0 do 7000 na skali co 1000. Poniżej wykresu znajduje się legenda głównych powodów wyrejestrowania z ewidencji osób bezrobotnych. Są to według kolejności malejącej powody oznaczone następującymi kolorami: niebieskim podjęcie pracy, zielonym niepotwierdzenie gotowości do pracy, granatowym dobrowolna rezygnacja ze statusu bezrobotnego, błękitnym rozpoczęcie stażu i kolorem czerwonym osiągnięcie wieku emerytalnego Wśród mężczyzn 3626 osób wskazało jako przyczynę wyrejestrowania podjęcie pracy, a wśród kobiet tę odpowiedź wybrało 4414 osób." title="Główne powody wyrejestrowania z ewidencji osób bezrobotnych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D175E3" w:rsidRPr="00A941BD" w:rsidRDefault="00D175E3" w:rsidP="00D175E3">
      <w:pPr>
        <w:pStyle w:val="Nagwek1"/>
      </w:pPr>
      <w:r w:rsidRPr="00A941BD">
        <w:t>Sytuacja w powiatach</w:t>
      </w:r>
    </w:p>
    <w:p w:rsidR="00D175E3" w:rsidRDefault="00D175E3" w:rsidP="00D175E3">
      <w:pPr>
        <w:spacing w:line="360" w:lineRule="auto"/>
      </w:pPr>
      <w:r>
        <w:t>Na Mazowszu występuje duże terytorialne zróżnicowanie stopy bezrobocia, z najniższym udziałem os</w:t>
      </w:r>
      <w:r w:rsidR="007F59B3">
        <w:t>ób bezrobotnych w Warszawie (1,8</w:t>
      </w:r>
      <w:r>
        <w:t xml:space="preserve">%) </w:t>
      </w:r>
      <w:r w:rsidR="00492E1A">
        <w:t>oraz ponad</w:t>
      </w:r>
      <w:r>
        <w:t xml:space="preserve"> 12 krotnie wyższy</w:t>
      </w:r>
      <w:r w:rsidR="007F59B3">
        <w:t>m</w:t>
      </w:r>
      <w:r w:rsidR="00FB1D86">
        <w:t xml:space="preserve"> w powiecie szydłowieckim (22,3</w:t>
      </w:r>
      <w:r w:rsidR="007F59B3">
        <w:t>%). Poza Warszawą (1,8</w:t>
      </w:r>
      <w:r>
        <w:t>%) najniższa stopa bezrobocia występuje w powiatach: warszawskim zach</w:t>
      </w:r>
      <w:r w:rsidR="00FB1D86">
        <w:t>odnim (1,9</w:t>
      </w:r>
      <w:r w:rsidR="007F59B3">
        <w:t>%) oraz grójeckim (2,1</w:t>
      </w:r>
      <w:r>
        <w:t>%).</w:t>
      </w:r>
    </w:p>
    <w:p w:rsidR="00D175E3" w:rsidRDefault="00D175E3" w:rsidP="00D175E3">
      <w:pPr>
        <w:spacing w:line="360" w:lineRule="auto"/>
      </w:pPr>
      <w:r w:rsidRPr="00E463D5">
        <w:t xml:space="preserve">W </w:t>
      </w:r>
      <w:r w:rsidR="00FB1D86">
        <w:t>grudniu</w:t>
      </w:r>
      <w:r w:rsidRPr="00E463D5">
        <w:t xml:space="preserve"> </w:t>
      </w:r>
      <w:r>
        <w:t xml:space="preserve">2021 r. w porównaniu do </w:t>
      </w:r>
      <w:r w:rsidR="00FB1D86">
        <w:t>listopada</w:t>
      </w:r>
      <w:r>
        <w:t xml:space="preserve"> 2021 r. stopa bezrobocia zmniejszyła się w </w:t>
      </w:r>
      <w:r w:rsidR="00492E1A">
        <w:t>15</w:t>
      </w:r>
      <w:r>
        <w:t xml:space="preserve"> powiat</w:t>
      </w:r>
      <w:r w:rsidR="007F59B3">
        <w:t xml:space="preserve">ach województwa mazowieckiego </w:t>
      </w:r>
      <w:r>
        <w:t xml:space="preserve">w </w:t>
      </w:r>
      <w:r w:rsidR="00492E1A">
        <w:t>14</w:t>
      </w:r>
      <w:r>
        <w:t xml:space="preserve"> pozostała na tym samym poziomie</w:t>
      </w:r>
      <w:r w:rsidR="00492E1A">
        <w:t xml:space="preserve"> a w kolejnych 13</w:t>
      </w:r>
      <w:r w:rsidR="007F59B3">
        <w:t xml:space="preserve"> wzrosła</w:t>
      </w:r>
      <w:r>
        <w:t xml:space="preserve">. Od </w:t>
      </w:r>
      <w:r w:rsidR="00492E1A">
        <w:t>grudnia</w:t>
      </w:r>
      <w:r>
        <w:t xml:space="preserve"> ubiegłego roku </w:t>
      </w:r>
      <w:r w:rsidR="00492E1A">
        <w:t>tylko w Warszawie stopa bezrobocia pozostała na tym samym poziomie. W</w:t>
      </w:r>
      <w:r>
        <w:t xml:space="preserve"> </w:t>
      </w:r>
      <w:r w:rsidR="00492E1A">
        <w:t xml:space="preserve">pozostałych </w:t>
      </w:r>
      <w:r w:rsidR="001F31B7">
        <w:t>41</w:t>
      </w:r>
      <w:r>
        <w:t xml:space="preserve"> </w:t>
      </w:r>
      <w:r w:rsidR="00492E1A">
        <w:t xml:space="preserve">powiatach obniżyła się a największy </w:t>
      </w:r>
      <w:r>
        <w:t>spadek wystą</w:t>
      </w:r>
      <w:r w:rsidR="00492E1A">
        <w:t>pił w powiatach: sierpeckim (o 3,1</w:t>
      </w:r>
      <w:r w:rsidR="00CD54F8">
        <w:t xml:space="preserve"> pkt proc.), radomskim (o 2,3</w:t>
      </w:r>
      <w:r>
        <w:t xml:space="preserve"> pkt proc.) oraz </w:t>
      </w:r>
      <w:r w:rsidR="00492E1A">
        <w:t>w mieście Radom (o 2,1</w:t>
      </w:r>
      <w:r>
        <w:t xml:space="preserve"> pkt proc.).</w:t>
      </w:r>
    </w:p>
    <w:p w:rsidR="00962803" w:rsidRDefault="00D175E3" w:rsidP="00D175E3">
      <w:pPr>
        <w:pStyle w:val="Nagwek2"/>
      </w:pPr>
      <w:r w:rsidRPr="00A941BD">
        <w:t>Mapa 1. Stopa bezrobocia w powiatach</w:t>
      </w:r>
    </w:p>
    <w:p w:rsidR="00D175E3" w:rsidRDefault="002C2821">
      <w:pPr>
        <w:spacing w:before="0" w:after="160"/>
        <w:rPr>
          <w:rFonts w:ascii="Calibri" w:eastAsiaTheme="majorEastAsia" w:hAnsi="Calibri" w:cstheme="majorBidi"/>
          <w:b/>
          <w:color w:val="2F5897"/>
          <w:szCs w:val="26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3" name="Obraz 3" descr="Najniższa stopa – Warszawa 1,8%; najwyższa stopa – powiat szydłowiecki 22,3%" title="Mapa 1 Stopa bezrobocia rejestrowanego na koniec grudnia 2021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opa_12_202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75E3">
        <w:br w:type="page"/>
      </w:r>
    </w:p>
    <w:p w:rsidR="00962803" w:rsidRDefault="00D175E3" w:rsidP="00D175E3">
      <w:pPr>
        <w:pStyle w:val="Nagwek2"/>
        <w:rPr>
          <w:noProof/>
          <w:lang w:eastAsia="pl-PL"/>
        </w:rPr>
      </w:pPr>
      <w:r w:rsidRPr="00D175E3">
        <w:t xml:space="preserve">Wykres 7. Stopa bezrobocia (w %) w powiatach województwa mazowieckiego – </w:t>
      </w:r>
      <w:r w:rsidR="00492E1A">
        <w:t>grudzień</w:t>
      </w:r>
      <w:r w:rsidRPr="00D175E3">
        <w:t xml:space="preserve"> 2021</w:t>
      </w:r>
    </w:p>
    <w:p w:rsidR="0060481A" w:rsidRPr="0060481A" w:rsidRDefault="00492E1A" w:rsidP="008904DF">
      <w:pPr>
        <w:spacing w:line="360" w:lineRule="auto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2F01A5F6" wp14:editId="6598BD1D">
            <wp:extent cx="6645910" cy="3419475"/>
            <wp:effectExtent l="0" t="0" r="2540" b="0"/>
            <wp:docPr id="14" name="Wykres 14" descr="Wykres liniowy przedstawia wartości stopy bezrobocia w powiatach województwa mazowieckiego. Na osi pionowej przedstawiono wartości stopy bezrobocia od 0 do 25 na skali co 5. Na osi pozimowej przedstawiono poszczególne powiaty województwa mazowieckiego. Linia wykresu ułożona jest malejąco od powiatu o najwyższej stopie bezrobocia w grudniu 2021 do powiatu o najniższej. Powiatem o najwyższej stopie bezrobocia był powiat szydłowiecki z wartością 22,3%, a najniższą stopę bezrobocia odnotowano w grudniu w Mieście stołecznym Warszawie i wynosiła ona 1,8%." title="Stopa bezrobocia w powiatach województwa mazowieckiego w grudniu 20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175E3" w:rsidRPr="00D175E3" w:rsidRDefault="00D175E3" w:rsidP="008904DF">
      <w:pPr>
        <w:pStyle w:val="Nagwek1"/>
        <w:spacing w:line="360" w:lineRule="auto"/>
        <w:rPr>
          <w:rFonts w:eastAsia="Fira Sans Light"/>
        </w:rPr>
      </w:pPr>
      <w:r w:rsidRPr="00D175E3">
        <w:rPr>
          <w:rFonts w:eastAsia="Fira Sans Light"/>
        </w:rPr>
        <w:t>Osoby w szczególnej sytuacji na rynku pracy</w:t>
      </w:r>
    </w:p>
    <w:p w:rsidR="00D175E3" w:rsidRPr="00D175E3" w:rsidRDefault="00D175E3" w:rsidP="008904DF">
      <w:pPr>
        <w:spacing w:line="360" w:lineRule="auto"/>
      </w:pPr>
      <w:r w:rsidRPr="00D175E3">
        <w:t>Dane statystyczne dotyczące osób znajdujących się w szczególnej sytuacji na rynku pracy uległy nieznacznym zmianom w porównaniu z poprzednimi mie</w:t>
      </w:r>
      <w:r w:rsidR="00460A5A">
        <w:t>siącami. Osoby te stanowiły 83,9</w:t>
      </w:r>
      <w:r w:rsidRPr="00D175E3">
        <w:t>% wszystkich bezrobotnych zarejestrowanych w województwie mazowieckim. Znaczna część z nich to os</w:t>
      </w:r>
      <w:r w:rsidR="00256A7C">
        <w:t>oby długotrwale bezrobotne (69,8</w:t>
      </w:r>
      <w:r w:rsidRPr="00D175E3">
        <w:t>%), osoby powyżej 50. roku życ</w:t>
      </w:r>
      <w:r w:rsidR="00256A7C">
        <w:t>ia (32,7%) oraz do 30. roku życia (26,3</w:t>
      </w:r>
      <w:r w:rsidRPr="00D175E3">
        <w:t>%). W porównaniu do poprzedniego miesią</w:t>
      </w:r>
      <w:r w:rsidR="00460A5A">
        <w:t xml:space="preserve">ca nie zmienił się udział </w:t>
      </w:r>
      <w:r w:rsidRPr="00D175E3">
        <w:t>bezrobotnych, którzy posiadają co najmniej jedno dziecko niepełnosprawne do 18. roku życia (0,2%).</w:t>
      </w:r>
    </w:p>
    <w:p w:rsidR="00962803" w:rsidRDefault="00D175E3" w:rsidP="008904DF">
      <w:pPr>
        <w:pStyle w:val="Nagwek2"/>
        <w:spacing w:line="360" w:lineRule="auto"/>
      </w:pPr>
      <w:r w:rsidRPr="00D175E3">
        <w:t>Wykres</w:t>
      </w:r>
      <w:r w:rsidRPr="00D175E3">
        <w:rPr>
          <w:rFonts w:eastAsia="Fira Sans Light"/>
        </w:rPr>
        <w:t xml:space="preserve"> 8. Udział osób w szczególnej sytuacji na rynku pracy wśród ogółu osób bezrobotnych w województwie mazowieckim</w:t>
      </w:r>
    </w:p>
    <w:p w:rsidR="00962803" w:rsidRDefault="00256A7C" w:rsidP="008904DF">
      <w:pPr>
        <w:spacing w:line="360" w:lineRule="auto"/>
      </w:pPr>
      <w:r>
        <w:rPr>
          <w:noProof/>
          <w:lang w:eastAsia="pl-PL"/>
        </w:rPr>
        <mc:AlternateContent>
          <mc:Choice Requires="cx1">
            <w:drawing>
              <wp:inline distT="0" distB="0" distL="0" distR="0" wp14:anchorId="0311916B" wp14:editId="61CA64BC">
                <wp:extent cx="6645910" cy="4113530"/>
                <wp:effectExtent l="0" t="0" r="2540" b="1270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drawing/2014/chartex">
                    <cx:chart xmlns:cx="http://schemas.microsoft.com/office/drawing/2014/chartex" xmlns:r="http://schemas.openxmlformats.org/officeDocument/2006/relationships" r:id="rId16"/>
                  </a:graphicData>
                </a:graphic>
              </wp:inline>
            </w:drawing>
          </mc:Choice>
          <mc:Fallback>
            <w:drawing>
              <wp:inline distT="0" distB="0" distL="0" distR="0" wp14:anchorId="0311916B" wp14:editId="61CA64BC">
                <wp:extent cx="6645910" cy="4113530"/>
                <wp:effectExtent l="0" t="0" r="2540" b="1270"/>
                <wp:doc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00000-0008-0000-0600-000003000000}"/>
                    </a:ext>
                  </a:extLst>
                </wp:docPr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Wykres 20" descr="Wykres mapa drzewa przedstawia jakie osoby znajdują się wśród osób bezrobotnych w województwie mazowieckim. Prostokątne kafle w różnych kolorach odpowiadają poszczególnym grupom osób. Wśród ogółu bezrobotnych najwięcej występuje osób długotrwale bezrobotnych. Na kolejnych pozycjach znalazły się osoby powyżej 50 roku życia oraz osoby powyżej 30 roku życia. " title="Udział osób w szczególnej sytuacji na rynku pracy wśród ogółu osób bezrobotnych w województwie mazowieckim w grudniu 2021">
                          <a:extLst>
                            <a:ext uri="{FF2B5EF4-FFF2-40B4-BE49-F238E27FC236}">
                              <a16:creationId xmlns:a16="http://schemas.microsoft.com/office/drawing/2014/main" id="{00000000-0008-0000-0600-000003000000}"/>
                            </a:ext>
                          </a:extLst>
                        </pic:cNvPr>
                        <pic:cNvPicPr>
                          <a:picLocks noGrp="1" noRot="1" noChangeAspect="1" noMove="1" noResize="1" noEditPoints="1" noAdjustHandles="1" noChangeArrowheads="1" noChangeShapeType="1"/>
                        </pic:cNvPicPr>
                      </pic:nvPicPr>
                      <pic:blipFill>
                        <a:blip r:embed="rId1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45910" cy="41135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Fallback>
        </mc:AlternateContent>
      </w:r>
    </w:p>
    <w:p w:rsidR="00D175E3" w:rsidRDefault="00D175E3" w:rsidP="008904DF">
      <w:pPr>
        <w:pStyle w:val="Nagwek2"/>
        <w:spacing w:line="360" w:lineRule="auto"/>
      </w:pPr>
      <w:r>
        <w:t>W</w:t>
      </w:r>
      <w:r w:rsidRPr="00446FED">
        <w:t>ykres 9. Udział osób w szczególnej sytuacji na rynku pracy w ogóle osób bezrobotnych wg płci w województwie mazowieckim</w:t>
      </w:r>
    </w:p>
    <w:p w:rsidR="0060481A" w:rsidRPr="0060481A" w:rsidRDefault="00256A7C" w:rsidP="008904DF">
      <w:pPr>
        <w:spacing w:line="360" w:lineRule="auto"/>
      </w:pPr>
      <w:r>
        <w:rPr>
          <w:noProof/>
          <w:lang w:eastAsia="pl-PL"/>
        </w:rPr>
        <w:drawing>
          <wp:inline distT="0" distB="0" distL="0" distR="0" wp14:anchorId="3917A085" wp14:editId="259707B4">
            <wp:extent cx="6645910" cy="3838575"/>
            <wp:effectExtent l="0" t="0" r="2540" b="0"/>
            <wp:docPr id="25" name="Wykres 25" descr="Wykres skumulowany kolumnowy przedstawia dane dotyczący udziału osób w szczególnej sytuacji na rynku pracy w ogóle osób bezrobotnych w podziale na płeć. Na osi pionowej przedstawiono wartości liczbowe od 0 do 80000 na skali co 20000. Na osi poziomej przedstawiono grupy osób w szczególnej sytuacji na rynku pracy. Kolumny na wykresie zawierają podział na płeć. Grupa o największym udziale w ogóle osób bezrobotnych zarówno wśród kobiet jak i mężczyzn to osoby długotrwale bezrobotne 39960 kobiet i 35681 mężczyzn. Grupa o najmniejszym udziale zarówno wśród kobiet jak i mężczyzn to osoby korzystające ze świadczeń z pomocy społecznej." title="Udział osób w szczególnej sytuacji na rynku pracy w ogóle osób bezrobotnych wg płci w województwie mazowieckim w grudniu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175E3" w:rsidRPr="00446FED" w:rsidRDefault="00D175E3" w:rsidP="008904DF">
      <w:pPr>
        <w:pStyle w:val="Nagwek2"/>
        <w:spacing w:line="360" w:lineRule="auto"/>
      </w:pPr>
      <w:r w:rsidRPr="00446FED">
        <w:t>Mapa 2. Osoby długotrwale bezrobotne w powiatach województwa mazowieckiego</w:t>
      </w:r>
    </w:p>
    <w:p w:rsidR="00D175E3" w:rsidRDefault="002C2821" w:rsidP="008904DF">
      <w:pPr>
        <w:spacing w:line="360" w:lineRule="auto"/>
        <w:jc w:val="center"/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4" name="Obraz 4" descr="Najniższy udział – powiat sochaczewski 39,7%; najwyższy udział powiat przysuski 69,2%." title="Mapa 2 Udział długotrwale bezrobotnych w ogółem bezrobotnych na koniec grudnia 2021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lugotrwale_12_202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C39" w:rsidRPr="00D15397" w:rsidRDefault="002B1C39" w:rsidP="008904DF">
      <w:pPr>
        <w:pStyle w:val="Nagwek1"/>
        <w:spacing w:line="360" w:lineRule="auto"/>
      </w:pPr>
      <w:r w:rsidRPr="00D15397">
        <w:t>Bezrobocie na wsi</w:t>
      </w:r>
    </w:p>
    <w:p w:rsidR="002B1C39" w:rsidRDefault="002B1C39" w:rsidP="008904DF">
      <w:pPr>
        <w:spacing w:line="360" w:lineRule="auto"/>
      </w:pPr>
      <w:r w:rsidRPr="00084F2E">
        <w:t xml:space="preserve">W </w:t>
      </w:r>
      <w:r w:rsidR="00256A7C">
        <w:t>grudniu</w:t>
      </w:r>
      <w:r w:rsidRPr="00084F2E">
        <w:t xml:space="preserve"> </w:t>
      </w:r>
      <w:r w:rsidRPr="006260DD">
        <w:t xml:space="preserve">2021 r. na wsi mieszkało </w:t>
      </w:r>
      <w:r w:rsidR="00256A7C" w:rsidRPr="00256A7C">
        <w:t>57</w:t>
      </w:r>
      <w:r w:rsidR="00256A7C">
        <w:t> </w:t>
      </w:r>
      <w:r w:rsidR="00256A7C" w:rsidRPr="00256A7C">
        <w:t>892</w:t>
      </w:r>
      <w:r w:rsidR="00256A7C">
        <w:t xml:space="preserve"> </w:t>
      </w:r>
      <w:r w:rsidRPr="006260DD">
        <w:t>os</w:t>
      </w:r>
      <w:r w:rsidR="001F31B7">
        <w:t>oby</w:t>
      </w:r>
      <w:r w:rsidRPr="006260DD">
        <w:t xml:space="preserve"> bezrobotn</w:t>
      </w:r>
      <w:r w:rsidR="001F31B7">
        <w:t>e</w:t>
      </w:r>
      <w:r w:rsidRPr="006260DD">
        <w:t>, tj. 44,</w:t>
      </w:r>
      <w:r w:rsidR="00256A7C">
        <w:t>8</w:t>
      </w:r>
      <w:r w:rsidRPr="006260DD">
        <w:t xml:space="preserve">% ogółu bezrobotnych, w tym </w:t>
      </w:r>
      <w:r w:rsidR="00460A5A">
        <w:br/>
      </w:r>
      <w:r w:rsidR="00256A7C" w:rsidRPr="00256A7C">
        <w:t>29</w:t>
      </w:r>
      <w:r w:rsidR="00256A7C">
        <w:t> </w:t>
      </w:r>
      <w:r w:rsidR="00256A7C" w:rsidRPr="00256A7C">
        <w:t>518</w:t>
      </w:r>
      <w:r w:rsidR="00256A7C">
        <w:t xml:space="preserve"> </w:t>
      </w:r>
      <w:r w:rsidRPr="006260DD">
        <w:t xml:space="preserve">kobiet. W porównaniu do </w:t>
      </w:r>
      <w:r w:rsidR="00256A7C">
        <w:t>listopada</w:t>
      </w:r>
      <w:r w:rsidRPr="006260DD">
        <w:t xml:space="preserve"> 2021 r. liczba bezrobotnych zamieszkałych na wsi </w:t>
      </w:r>
      <w:r w:rsidR="00256A7C">
        <w:t>zwiększyła</w:t>
      </w:r>
      <w:r w:rsidRPr="006260DD">
        <w:t xml:space="preserve"> się </w:t>
      </w:r>
      <w:r w:rsidR="00492E1A" w:rsidRPr="006260DD">
        <w:t xml:space="preserve">o </w:t>
      </w:r>
      <w:r w:rsidR="00256A7C">
        <w:t>64 oso</w:t>
      </w:r>
      <w:r w:rsidR="00492E1A">
        <w:t>b</w:t>
      </w:r>
      <w:r w:rsidR="00256A7C">
        <w:t>y</w:t>
      </w:r>
      <w:r w:rsidRPr="006260DD">
        <w:t>, tj.</w:t>
      </w:r>
      <w:r>
        <w:t> </w:t>
      </w:r>
      <w:r w:rsidRPr="006260DD">
        <w:t>o</w:t>
      </w:r>
      <w:r w:rsidR="00460A5A">
        <w:t> 0</w:t>
      </w:r>
      <w:r w:rsidRPr="006260DD">
        <w:t>,</w:t>
      </w:r>
      <w:r w:rsidR="00256A7C">
        <w:t>1</w:t>
      </w:r>
      <w:r w:rsidRPr="006260DD">
        <w:t xml:space="preserve">%, natomiast w stosunku do </w:t>
      </w:r>
      <w:r w:rsidR="00256A7C">
        <w:t>grudnia</w:t>
      </w:r>
      <w:r>
        <w:t xml:space="preserve"> </w:t>
      </w:r>
      <w:r w:rsidRPr="006260DD">
        <w:t xml:space="preserve">2020 r. zmniejszyła się o </w:t>
      </w:r>
      <w:r w:rsidR="00256A7C" w:rsidRPr="00256A7C">
        <w:t>7</w:t>
      </w:r>
      <w:r w:rsidR="00256A7C">
        <w:t> </w:t>
      </w:r>
      <w:r w:rsidR="00256A7C" w:rsidRPr="00256A7C">
        <w:t>999</w:t>
      </w:r>
      <w:r w:rsidR="00256A7C">
        <w:t xml:space="preserve"> osó</w:t>
      </w:r>
      <w:r w:rsidRPr="006260DD">
        <w:t xml:space="preserve">b, tj. o </w:t>
      </w:r>
      <w:r w:rsidR="00256A7C">
        <w:t>12</w:t>
      </w:r>
      <w:r w:rsidRPr="006260DD">
        <w:t>,</w:t>
      </w:r>
      <w:r w:rsidR="00256A7C">
        <w:t>1</w:t>
      </w:r>
      <w:r w:rsidRPr="006260DD">
        <w:t xml:space="preserve">%. Bezrobotni zamieszkali na wsi przeważali w </w:t>
      </w:r>
      <w:r>
        <w:t>30 powiatach, a w 14</w:t>
      </w:r>
      <w:r w:rsidRPr="006260DD">
        <w:t xml:space="preserve"> powiatach stanowili 70% i więcej. Poza miastami na prawach powiatu udział bezrobotnych zamieszkałych na wsi w ogólnej l</w:t>
      </w:r>
      <w:r w:rsidR="00256A7C">
        <w:t>iczbie bezrobotnych wynosi od 34</w:t>
      </w:r>
      <w:r w:rsidRPr="006260DD">
        <w:t>,</w:t>
      </w:r>
      <w:r w:rsidR="00256A7C">
        <w:t>2% w powiecie otwockim do 96,4</w:t>
      </w:r>
      <w:r w:rsidRPr="006260DD">
        <w:t>% w powiecie siedleckim.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3. Osoby bezrobotne zamieszkałe na wsi</w:t>
      </w:r>
    </w:p>
    <w:p w:rsidR="002B1C39" w:rsidRDefault="002C2821" w:rsidP="008904DF">
      <w:pPr>
        <w:spacing w:before="0" w:after="16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5" name="Obraz 5" descr="Najniższy udział (poza miastami na prawach powiatu) – powiat otwocki 34,2%; najwyższy udział powiat siedlecki 96,4%." title="Mapa 3 Udział bezrobotnych zamieszkałych na wsi w ogółem bezrobotnych na koniec grudnia 2021 roku według powiatów województwa mazowieckiego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am_wies_12_202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Bezrobotni cudzoziemcy</w:t>
      </w:r>
    </w:p>
    <w:p w:rsidR="002B1C39" w:rsidRDefault="002B1C39" w:rsidP="008904DF">
      <w:pPr>
        <w:spacing w:line="360" w:lineRule="auto"/>
      </w:pPr>
      <w:r w:rsidRPr="00FB04B3">
        <w:t xml:space="preserve">W </w:t>
      </w:r>
      <w:r w:rsidR="00256A7C" w:rsidRPr="00256A7C">
        <w:t xml:space="preserve">grudniu </w:t>
      </w:r>
      <w:r w:rsidRPr="006260DD">
        <w:t xml:space="preserve">2021 r. w województwie mazowieckim zarejestrowanych było </w:t>
      </w:r>
      <w:r w:rsidR="00F4739A" w:rsidRPr="00F4739A">
        <w:t xml:space="preserve">1 126 </w:t>
      </w:r>
      <w:r w:rsidRPr="006260DD">
        <w:t>bezrobotnych cudzoziemców, tj.</w:t>
      </w:r>
      <w:r>
        <w:t> </w:t>
      </w:r>
      <w:r w:rsidRPr="006260DD">
        <w:t xml:space="preserve">0,9% ogółu bezrobotnych, w tym </w:t>
      </w:r>
      <w:r w:rsidR="00F4739A">
        <w:t>702</w:t>
      </w:r>
      <w:r w:rsidRPr="006260DD">
        <w:t xml:space="preserve"> kobiet</w:t>
      </w:r>
      <w:r w:rsidR="00F4739A">
        <w:t>y</w:t>
      </w:r>
      <w:r w:rsidRPr="006260DD">
        <w:t xml:space="preserve">. W porównaniu do </w:t>
      </w:r>
      <w:r w:rsidR="00F4739A">
        <w:t>listopada</w:t>
      </w:r>
      <w:r w:rsidRPr="006260DD">
        <w:t xml:space="preserve"> liczba bezrobotnych cudzoziemców zmniejszyła się o </w:t>
      </w:r>
      <w:r w:rsidR="00F4739A">
        <w:t>25 osó</w:t>
      </w:r>
      <w:r w:rsidRPr="006260DD">
        <w:t>b</w:t>
      </w:r>
      <w:r w:rsidR="00F4739A">
        <w:t>, tj. o 2</w:t>
      </w:r>
      <w:r w:rsidRPr="006260DD">
        <w:t>,</w:t>
      </w:r>
      <w:r w:rsidR="00F4739A">
        <w:t>2</w:t>
      </w:r>
      <w:r w:rsidRPr="006260DD">
        <w:t xml:space="preserve">%, natomiast w porównaniu do </w:t>
      </w:r>
      <w:r w:rsidR="00F4739A">
        <w:t>grudnia</w:t>
      </w:r>
      <w:r>
        <w:t xml:space="preserve"> </w:t>
      </w:r>
      <w:r w:rsidRPr="006260DD">
        <w:t xml:space="preserve">2020 r. zwiększyła się o </w:t>
      </w:r>
      <w:r w:rsidR="00F4739A">
        <w:t>87 osó</w:t>
      </w:r>
      <w:r>
        <w:t>b</w:t>
      </w:r>
      <w:r w:rsidR="00F4739A">
        <w:t>, tj. o 8</w:t>
      </w:r>
      <w:r w:rsidRPr="006260DD">
        <w:t>,</w:t>
      </w:r>
      <w:r w:rsidR="00F4739A">
        <w:t>4</w:t>
      </w:r>
      <w:r w:rsidRPr="006260DD">
        <w:t xml:space="preserve">%. Najwięcej zarejestrowanych, bezrobotnych cudzoziemców było w m. st. Warszawa – </w:t>
      </w:r>
      <w:r w:rsidR="00F4739A" w:rsidRPr="00F4739A">
        <w:t>678</w:t>
      </w:r>
      <w:r w:rsidRPr="006260DD">
        <w:t xml:space="preserve"> osób, tj. 2,</w:t>
      </w:r>
      <w:r w:rsidR="00F7597B">
        <w:t>8</w:t>
      </w:r>
      <w:r w:rsidRPr="006260DD">
        <w:t xml:space="preserve">% ogółu bezrobotnych </w:t>
      </w:r>
      <w:r>
        <w:t xml:space="preserve">oraz w powiecie wołomińskim – </w:t>
      </w:r>
      <w:r w:rsidR="00F4739A">
        <w:t>61 osó</w:t>
      </w:r>
      <w:r w:rsidRPr="006260DD">
        <w:t>b</w:t>
      </w:r>
      <w:r w:rsidR="00F7597B">
        <w:t>, tj. 1,0</w:t>
      </w:r>
      <w:r w:rsidRPr="006260DD">
        <w:t>% ogółu bezrobotnych.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Mapa 4. Bezrobotni cudzoziemcy w powiatach województwa mazowieckiego</w:t>
      </w:r>
    </w:p>
    <w:p w:rsidR="002B1C39" w:rsidRDefault="002C2821" w:rsidP="008904DF">
      <w:pPr>
        <w:spacing w:before="0" w:after="160" w:line="360" w:lineRule="auto"/>
        <w:rPr>
          <w:color w:val="2F5897"/>
          <w:spacing w:val="-2"/>
        </w:rPr>
      </w:pPr>
      <w:r>
        <w:rPr>
          <w:noProof/>
          <w:lang w:eastAsia="pl-PL"/>
        </w:rPr>
        <w:drawing>
          <wp:inline distT="0" distB="0" distL="0" distR="0">
            <wp:extent cx="6645910" cy="6645910"/>
            <wp:effectExtent l="0" t="0" r="2540" b="2540"/>
            <wp:docPr id="6" name="Obraz 6" descr="Najniższy udział – powiat przasnyski; szydłowiecki; zwoleński i sierpecki po 0,0%; najwyższy udział Warszawa 2,8%." title="Mapa 4 Udział bezrobotnych cudzoziemców w ogółem bezrobotnych na koniec grudnia 2021 roku według powiatów województwa mazowieck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dzoziemcy_12_202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Zwolnienia grupowe</w:t>
      </w:r>
    </w:p>
    <w:p w:rsidR="002B1C39" w:rsidRDefault="002B1C39" w:rsidP="008904DF">
      <w:pPr>
        <w:spacing w:line="360" w:lineRule="auto"/>
      </w:pPr>
      <w:r w:rsidRPr="006026FC">
        <w:t xml:space="preserve">W </w:t>
      </w:r>
      <w:r w:rsidR="00F4739A" w:rsidRPr="00F4739A">
        <w:t xml:space="preserve">grudniu </w:t>
      </w:r>
      <w:r w:rsidRPr="006260DD">
        <w:t xml:space="preserve">2021 r. zamiar zwolnienia pracowników zgłosiło </w:t>
      </w:r>
      <w:r w:rsidR="00F4739A">
        <w:t>3</w:t>
      </w:r>
      <w:r w:rsidR="00F7597B">
        <w:t xml:space="preserve"> pracodawców (tj. </w:t>
      </w:r>
      <w:r w:rsidR="00F4739A">
        <w:t>o 2 mniej</w:t>
      </w:r>
      <w:r w:rsidR="00492E1A">
        <w:t>, co</w:t>
      </w:r>
      <w:r w:rsidRPr="006260DD">
        <w:t xml:space="preserve"> w poprzednim miesiącu) planujących zwolnić </w:t>
      </w:r>
      <w:r w:rsidR="00F4739A" w:rsidRPr="00F4739A">
        <w:t>1</w:t>
      </w:r>
      <w:r w:rsidR="00F4739A">
        <w:t> </w:t>
      </w:r>
      <w:r w:rsidR="00F4739A" w:rsidRPr="00F4739A">
        <w:t>384</w:t>
      </w:r>
      <w:r w:rsidR="00F4739A">
        <w:t xml:space="preserve"> </w:t>
      </w:r>
      <w:r w:rsidRPr="006260DD">
        <w:t>os</w:t>
      </w:r>
      <w:r w:rsidR="00F4739A">
        <w:t>o</w:t>
      </w:r>
      <w:r w:rsidRPr="006260DD">
        <w:t>b</w:t>
      </w:r>
      <w:r w:rsidR="00F4739A">
        <w:t>y</w:t>
      </w:r>
      <w:r w:rsidRPr="006260DD">
        <w:t xml:space="preserve"> (o </w:t>
      </w:r>
      <w:r w:rsidR="00F4739A" w:rsidRPr="00F4739A">
        <w:t>587</w:t>
      </w:r>
      <w:r w:rsidR="00F4739A">
        <w:t xml:space="preserve"> osó</w:t>
      </w:r>
      <w:r w:rsidRPr="006260DD">
        <w:t xml:space="preserve">b </w:t>
      </w:r>
      <w:r w:rsidR="00F4739A">
        <w:t>mniej</w:t>
      </w:r>
      <w:r w:rsidRPr="006260DD">
        <w:t xml:space="preserve"> niż w poprzednim miesiącu). Zwolnień dokonało 8 pracodawców, a redukcją zatrudnienia zostało objętych </w:t>
      </w:r>
      <w:r w:rsidR="00F4739A">
        <w:t>192 oso</w:t>
      </w:r>
      <w:r w:rsidRPr="006260DD">
        <w:t>b</w:t>
      </w:r>
      <w:r w:rsidR="00F4739A">
        <w:t>y</w:t>
      </w:r>
      <w:r w:rsidRPr="006260DD">
        <w:t xml:space="preserve"> (o </w:t>
      </w:r>
      <w:r w:rsidR="00F4739A">
        <w:t>149 osó</w:t>
      </w:r>
      <w:r w:rsidRPr="006260DD">
        <w:t xml:space="preserve">b </w:t>
      </w:r>
      <w:r w:rsidR="00F4739A">
        <w:t>mniej</w:t>
      </w:r>
      <w:r w:rsidRPr="006260DD">
        <w:t xml:space="preserve"> niż w poprzednim miesiącu). Firmy dokonujące zwolnień pracowników działają w branżach m.in.: </w:t>
      </w:r>
      <w:r w:rsidR="00F4739A">
        <w:t xml:space="preserve">produkcyjnej, </w:t>
      </w:r>
      <w:r w:rsidR="00F4739A" w:rsidRPr="00F4739A">
        <w:t>budowlanej</w:t>
      </w:r>
      <w:r w:rsidR="00F7597B">
        <w:t xml:space="preserve"> i</w:t>
      </w:r>
      <w:r w:rsidR="00F4739A" w:rsidRPr="00F4739A">
        <w:t xml:space="preserve"> finansowej</w:t>
      </w:r>
      <w:r>
        <w:t>.</w:t>
      </w:r>
    </w:p>
    <w:p w:rsidR="002B1C39" w:rsidRPr="00446FED" w:rsidRDefault="002B1C39" w:rsidP="008904DF">
      <w:pPr>
        <w:pStyle w:val="Nagwek2"/>
        <w:spacing w:line="360" w:lineRule="auto"/>
      </w:pPr>
      <w:r w:rsidRPr="00446FED">
        <w:t>Wykres 10. Zwolnienia grupowe i monitorowane wg sektora w województwie mazowieckim</w:t>
      </w:r>
    </w:p>
    <w:p w:rsidR="002B1C39" w:rsidRDefault="00F4739A" w:rsidP="008904DF">
      <w:pPr>
        <w:pStyle w:val="Nagwek2"/>
        <w:spacing w:line="360" w:lineRule="auto"/>
      </w:pPr>
      <w:r>
        <w:rPr>
          <w:noProof/>
          <w:lang w:eastAsia="pl-PL"/>
        </w:rPr>
        <w:drawing>
          <wp:inline distT="0" distB="0" distL="0" distR="0" wp14:anchorId="75C4A30B" wp14:editId="7717B3DF">
            <wp:extent cx="6645910" cy="7143750"/>
            <wp:effectExtent l="0" t="0" r="2540" b="0"/>
            <wp:docPr id="26" name="Wykres 26" descr="Wykres skumulowany kolumnowy przedstawia dane dotyczące zwolnień grupowych i monitorowanych w sektorach publicznym i prywatnym w poszczególnych miesiącach 2020 i 2021 roku. Na osi pionowej przedstawiono miesiące od stycznia 2020 roku do grudnia 2021 roku. Na osi poziomej wskazano wartości dla liczby osób objętych zwolnieniami od 0 do 4000 na skali co 500. Każda kolumna to suma wartości dla zwolnień grupowych w sektorze publicznym, zwolnień grupowych w sektorze prywatnym, zwolnień monitorowanych w sektorze publicznym i zwolnień monitorowanych w sektorze prywatnych. Najwięcej zwolnień grupowych w sektorze publicznym odnotowano w październiku 2021 roku 134 osoby. Najwięcej zwolnień grupowych w sektorze prywatnym odnotowano w lipcu 2021 roku 1032 osoby. Najwięcej zwolnień monitorowanych  w sektorze publicznym odnotowano w listopadzie 2021 1886 osób, a w prywatnym  w lutym 2021 roku 2800 osób." title="Zwolnienia grupowe i monitorowane wg sektora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t xml:space="preserve"> </w:t>
      </w:r>
      <w:r w:rsidR="002B1C39">
        <w:br w:type="page"/>
      </w:r>
    </w:p>
    <w:p w:rsidR="002B1C39" w:rsidRPr="00446FED" w:rsidRDefault="002B1C39" w:rsidP="008904DF">
      <w:pPr>
        <w:pStyle w:val="Nagwek1"/>
        <w:spacing w:line="360" w:lineRule="auto"/>
      </w:pPr>
      <w:r w:rsidRPr="00446FED">
        <w:t>Wolne miejsca pracy i miejsca aktywizacji zawodowej</w:t>
      </w:r>
    </w:p>
    <w:p w:rsidR="002B1C39" w:rsidRDefault="002B1C39" w:rsidP="008904DF">
      <w:pPr>
        <w:spacing w:line="360" w:lineRule="auto"/>
      </w:pPr>
      <w:r w:rsidRPr="0091009D">
        <w:t xml:space="preserve">W </w:t>
      </w:r>
      <w:r w:rsidR="00F4739A" w:rsidRPr="00F4739A">
        <w:t xml:space="preserve">grudniu </w:t>
      </w:r>
      <w:r w:rsidRPr="0091009D">
        <w:t xml:space="preserve">2021 r. </w:t>
      </w:r>
      <w:r w:rsidRPr="006260DD">
        <w:t xml:space="preserve">pracodawcy zgłosili do mazowieckich urzędów pracy </w:t>
      </w:r>
      <w:r w:rsidR="00F4739A" w:rsidRPr="00F4739A">
        <w:t xml:space="preserve">13 252 </w:t>
      </w:r>
      <w:r w:rsidRPr="006260DD">
        <w:t>woln</w:t>
      </w:r>
      <w:r w:rsidR="00D36583">
        <w:t>e</w:t>
      </w:r>
      <w:r w:rsidRPr="006260DD">
        <w:t xml:space="preserve"> miejsc</w:t>
      </w:r>
      <w:r w:rsidR="00D36583">
        <w:t>a</w:t>
      </w:r>
      <w:r w:rsidRPr="006260DD">
        <w:t xml:space="preserve"> pracy i miejsc</w:t>
      </w:r>
      <w:r w:rsidR="00D36583">
        <w:t>a</w:t>
      </w:r>
      <w:r w:rsidRPr="006260DD">
        <w:t xml:space="preserve"> aktywizacji zawodowej, tj. o </w:t>
      </w:r>
      <w:r w:rsidR="005751B7" w:rsidRPr="005751B7">
        <w:t xml:space="preserve">3 889 </w:t>
      </w:r>
      <w:r w:rsidR="005751B7">
        <w:t>(22</w:t>
      </w:r>
      <w:r w:rsidRPr="006260DD">
        <w:t>,</w:t>
      </w:r>
      <w:r w:rsidR="005751B7">
        <w:t>7</w:t>
      </w:r>
      <w:r w:rsidRPr="006260DD">
        <w:t xml:space="preserve">%) miejsc </w:t>
      </w:r>
      <w:r w:rsidR="00F7597B">
        <w:t>mniej</w:t>
      </w:r>
      <w:r w:rsidRPr="006260DD">
        <w:t xml:space="preserve"> niż w poprzednim miesiącu. Większość zgłoszonych miejsc pracy to oferty pracy niesubsydiowanej (</w:t>
      </w:r>
      <w:r w:rsidR="005751B7" w:rsidRPr="005751B7">
        <w:t xml:space="preserve">12 638 </w:t>
      </w:r>
      <w:r w:rsidRPr="006260DD">
        <w:t xml:space="preserve">miejsc; </w:t>
      </w:r>
      <w:r w:rsidR="005751B7">
        <w:t>95</w:t>
      </w:r>
      <w:r w:rsidRPr="006260DD">
        <w:t>,</w:t>
      </w:r>
      <w:r w:rsidR="005751B7">
        <w:t>4</w:t>
      </w:r>
      <w:r w:rsidRPr="006260DD">
        <w:t xml:space="preserve">%). Miejsc pracy subsydiowanej było o </w:t>
      </w:r>
      <w:r w:rsidR="005751B7">
        <w:t>351</w:t>
      </w:r>
      <w:r w:rsidRPr="006260DD">
        <w:t xml:space="preserve"> </w:t>
      </w:r>
      <w:r>
        <w:t>mniej</w:t>
      </w:r>
      <w:r w:rsidRPr="006260DD">
        <w:t xml:space="preserve"> niż w poprzednim miesiącu.</w:t>
      </w:r>
    </w:p>
    <w:p w:rsidR="002B1C39" w:rsidRPr="00446FED" w:rsidRDefault="002B1C39" w:rsidP="002B1C39">
      <w:pPr>
        <w:pStyle w:val="Nagwek2"/>
      </w:pPr>
      <w:r w:rsidRPr="00446FED">
        <w:t>Wykres 11. Wolne miejsca pracy i miejsca aktywizacji zawodowej w województwie mazowieckim</w:t>
      </w:r>
    </w:p>
    <w:p w:rsidR="002B1C39" w:rsidRDefault="005751B7" w:rsidP="002B1C39">
      <w:r>
        <w:rPr>
          <w:noProof/>
          <w:lang w:eastAsia="pl-PL"/>
        </w:rPr>
        <w:drawing>
          <wp:inline distT="0" distB="0" distL="0" distR="0" wp14:anchorId="2A616E96" wp14:editId="08975FB5">
            <wp:extent cx="6645910" cy="3381375"/>
            <wp:effectExtent l="0" t="0" r="2540" b="0"/>
            <wp:docPr id="30" name="Wykres 30" descr="Grafika przedstawia wykres kolumnowy grupowy wraz oraz wykres liniowy. Wykres kolumnowy obrazuje liczbę wolnych miejsc pracy subsydiowanych i niesubsydiowanych w poszczególnych miesiącach 2020 i 2021 roku. Wykres liniowy przedstawia łączną liczbę miejsc pracy i miejsc aktywizacji zawodowej. Na osi pionowej przedstawiono wartości dotyczące liczby miejsc pracy. Na osi poziomej przedstawiono miesiące od stycznia 2020 roku do grudnia 2021 roku. Najwyższą łączną liczbę miejsc pracy i miejsc aktywizacji zawodowej odnotowano w październiku 2021 roku 18125. Najniższą wartość odnotowano w kwietniu 2020 roku 7983 miejsca pracy i miejsca aktywizacji zawodowej. Najwięcej subsydiowanych miejsc pracy było w lutym 2021 3496, a najmniej w grudniu 2020 roku 531. Najwięcej niesubsydiowanych miejsc pracy odnotowano w październiku  2021 roku 16732, a najmniej w kwietniu 2020 roku 7389." title="Wolne miejsca pracy i miejsca aktywizacji zawodowej w województwie mazowieckim w latach 2020 – 202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2B1C39" w:rsidRDefault="002B1C39" w:rsidP="005751B7">
      <w:pPr>
        <w:pStyle w:val="Nagwek2"/>
      </w:pPr>
      <w:r w:rsidRPr="002B1C39">
        <w:t>Wykres 12. Wolne miejsca pracy i miejsca aktywizacji</w:t>
      </w:r>
    </w:p>
    <w:p w:rsidR="002B1C39" w:rsidRDefault="005751B7" w:rsidP="002B1C39">
      <w:pPr>
        <w:sectPr w:rsidR="002B1C39" w:rsidSect="00AA24A5">
          <w:footerReference w:type="default" r:id="rId24"/>
          <w:headerReference w:type="first" r:id="rId25"/>
          <w:footerReference w:type="first" r:id="rId26"/>
          <w:pgSz w:w="11906" w:h="16838"/>
          <w:pgMar w:top="720" w:right="720" w:bottom="720" w:left="720" w:header="170" w:footer="283" w:gutter="0"/>
          <w:cols w:space="708"/>
          <w:titlePg/>
          <w:docGrid w:linePitch="360"/>
        </w:sectPr>
      </w:pPr>
      <w:bookmarkStart w:id="0" w:name="_GoBack"/>
      <w:r>
        <w:rPr>
          <w:noProof/>
          <w:lang w:eastAsia="pl-PL"/>
        </w:rPr>
        <w:drawing>
          <wp:inline distT="0" distB="0" distL="0" distR="0" wp14:anchorId="02BE1885" wp14:editId="59253B09">
            <wp:extent cx="6645910" cy="3695700"/>
            <wp:effectExtent l="0" t="0" r="2540" b="0"/>
            <wp:docPr id="42" name="Wykres 42" descr="Wykres kolumnowy grupowy prezentuje dane dotyczące wolnych miejsc pracy i aktywizacji zawodowej ogółem oraz dla osób niepełnosprawnych. Na osi pionowej przedstawiono wartości liczbowe dotyczące wolnych miejsc pracy od 0 do 14000 na skali co 2000. Na osi poziomej umieszczono województwo, regiony i poszczególne podregiony województwa mazowieckiego. Najwięcej wolnych miejsc pracy i miejsc aktywizacji zawodowej ogółem odnotowano w podregionie Warszawskim zachodnim 4846, a najmniej w podregionie Płockim 314. Najwięcej wolnych miejsc pracy i miejsc aktywizacji zawodowej dla osób niepełnosprawnych było w podregionie Miasto stołeczne Warszawa 102, a najmniej w podregionie Ostrołęckim 2." title="Wolne miejsca pracy i miejsca aktywizacji zawodowej w regionach i podregionach województwa mazowieckiego w grudniu 2021 roku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A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bookmarkEnd w:id="0"/>
    </w:p>
    <w:p w:rsidR="001D44D4" w:rsidRDefault="002B1C39" w:rsidP="001D44D4">
      <w:pPr>
        <w:pStyle w:val="Nagwek1"/>
      </w:pPr>
      <w:r w:rsidRPr="0021338F">
        <w:t>Prognoza liczby pracujących na Mazowszu w przekroju zawodowym do 2025 r.</w:t>
      </w:r>
    </w:p>
    <w:p w:rsidR="001D44D4" w:rsidRPr="001D44D4" w:rsidRDefault="001D44D4" w:rsidP="001D44D4">
      <w:pPr>
        <w:pStyle w:val="Nagwek2"/>
      </w:pPr>
      <w:r w:rsidRPr="001D44D4">
        <w:t>Wykres 13. Przewidywane zmiany liczby pracujących w latach 2019-2025 (w tys. osób)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801225" cy="2611467"/>
            <wp:effectExtent l="0" t="0" r="0" b="0"/>
            <wp:docPr id="21" name="Wykres 21" descr="Wykres kolumnowy przedstawia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liczbowe w tysiącach od -80 do 120 na skali co 20. Największy przewidywany wzrost liczby osób pracujących odnotowano w grupie specjaliści o 97,4 tys. osób. Największy przewidywany spadek liczby osób pracujących odnotowano w grupie rolnicy, leśnicy i rybacy o 69,3 tys. osób." title="Przewidywane zmiany liczby pracujących w latach 2019-2025 (w tys. osób) w województwie mazowieckim według grup zawodów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D44D4" w:rsidRDefault="001D44D4" w:rsidP="001D44D4">
      <w:pPr>
        <w:pStyle w:val="Nagwek2"/>
      </w:pPr>
      <w:r w:rsidRPr="001D44D4">
        <w:t>Wykres 14. Przewidywane zmiany liczby pracujących w latach 2019-2025 (w %) w województwie mazowieckim</w:t>
      </w:r>
    </w:p>
    <w:p w:rsidR="001D44D4" w:rsidRDefault="002B1C39" w:rsidP="001D44D4">
      <w:pPr>
        <w:pStyle w:val="Nagwek1"/>
      </w:pPr>
      <w:r w:rsidRPr="0021338F">
        <w:rPr>
          <w:noProof/>
          <w:color w:val="44546A" w:themeColor="text2"/>
          <w:lang w:eastAsia="pl-PL"/>
        </w:rPr>
        <w:drawing>
          <wp:inline distT="0" distB="0" distL="0" distR="0">
            <wp:extent cx="9757410" cy="2599247"/>
            <wp:effectExtent l="0" t="0" r="0" b="0"/>
            <wp:docPr id="27" name="Wykres 27" descr="Wykres kolumnowy przedstawia procentową prognozę zmiany liczby osób pracujących w latach 2019-2025 w podziale na grupy zawodów. Na osi poziomej przedstawiono następujące grupy zawodów: siły zbrojne: przedstawiciele władz publicznych wyżsi urzędnicy i kierownicy; specjaliści; technicy i inny średni personel; pracownicy biurowi; pracownicy usług i sprzedawcy; rolnicy, leśnicy i rybacy; robotnicy przemysłowi i rzemieślnicy; operatorzy i monterzy maszyn i urządzeń; pracownicy wykonujący prace proste. Na osi pionowej przedstawiono wartości procentowe od -40 do 20 na skali co 10. Największy przewidywany procentowy wzrost liczby osób pracujących odnotowano w grupie specjaliści o 13,2%. Największy przewidywany procentowy spadek liczby osób pracujących odnotowano w grupie rolnicy, leśnicy i rybacy o 33,5%." title="Przewidywane zmiany liczby pracujących w latach 2019-2025 (w %) w województwie mazowieckim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1D44D4" w:rsidRDefault="001D44D4" w:rsidP="001D44D4">
      <w:pPr>
        <w:sectPr w:rsidR="001D44D4" w:rsidSect="002B1C39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p w:rsidR="001D44D4" w:rsidRDefault="001D44D4" w:rsidP="001D44D4">
      <w:pPr>
        <w:pStyle w:val="Nagwek2"/>
      </w:pPr>
      <w:r w:rsidRPr="001D44D4">
        <w:t>Tabela 1. Liczba bezrobotnych i stopa bezrobocia (w końcu miesiąca sprawozdawczego)</w:t>
      </w:r>
    </w:p>
    <w:tbl>
      <w:tblPr>
        <w:tblW w:w="1040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3118"/>
        <w:gridCol w:w="3686"/>
        <w:gridCol w:w="1624"/>
      </w:tblGrid>
      <w:tr w:rsidR="001D44D4" w:rsidRPr="00960E63" w:rsidTr="005751B7">
        <w:trPr>
          <w:trHeight w:val="543"/>
          <w:tblHeader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1D44D4">
            <w:pPr>
              <w:spacing w:before="0" w:after="0"/>
              <w:jc w:val="center"/>
              <w:rPr>
                <w:rFonts w:eastAsia="Times New Roman" w:cs="Calibri Light"/>
                <w:color w:val="FF0000"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szCs w:val="20"/>
                <w:lang w:eastAsia="pl-PL"/>
              </w:rPr>
              <w:t>Miesiąc/rok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>
              <w:rPr>
                <w:lang w:eastAsia="pl-PL"/>
              </w:rPr>
              <w:t>Liczba bezrobotnych ogółem</w:t>
            </w: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lang w:eastAsia="pl-PL"/>
              </w:rPr>
            </w:pPr>
            <w:r w:rsidRPr="00960E63">
              <w:rPr>
                <w:lang w:eastAsia="pl-PL"/>
              </w:rPr>
              <w:t>Wzrost/spadek w odniesieniu do poprzedniego miesiąca/roku</w:t>
            </w: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1D44D4">
            <w:pPr>
              <w:spacing w:before="0" w:after="0"/>
              <w:jc w:val="center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Stopa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363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554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302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352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332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178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028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896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2009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224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480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452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2010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238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341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861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2011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2012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271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25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10,8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2013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283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196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269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11,1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2014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249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777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419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9,8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2015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216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250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8,4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2016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188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617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7,0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2017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068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- 34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842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2018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- 17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523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2019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208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- 13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337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b/>
                <w:szCs w:val="20"/>
                <w:lang w:eastAsia="pl-PL"/>
              </w:rPr>
              <w:t>2020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130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114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</w:t>
            </w:r>
            <w:r w:rsidR="001C65ED">
              <w:rPr>
                <w:rFonts w:eastAsia="Times New Roman" w:cs="Calibri Light"/>
                <w:szCs w:val="20"/>
                <w:lang w:eastAsia="pl-PL"/>
              </w:rPr>
              <w:t> </w:t>
            </w:r>
            <w:r w:rsidRPr="00960E63">
              <w:rPr>
                <w:rFonts w:eastAsia="Times New Roman" w:cs="Calibri Light"/>
                <w:szCs w:val="20"/>
                <w:lang w:eastAsia="pl-PL"/>
              </w:rPr>
              <w:t>906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129 625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- 489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127 761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- 1 864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4,5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133 393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5 632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4,7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139 601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6 208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143 052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3 451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145 093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2 041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145 718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625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145 108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- 610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143 816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-1 292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144 122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306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146 375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2 253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E7E6E6" w:themeFill="background2"/>
            <w:vAlign w:val="center"/>
          </w:tcPr>
          <w:p w:rsidR="001D44D4" w:rsidRPr="001D44D4" w:rsidRDefault="001D44D4" w:rsidP="00CC2616">
            <w:pPr>
              <w:spacing w:before="0" w:after="0"/>
              <w:rPr>
                <w:rFonts w:eastAsia="Times New Roman" w:cs="Calibri Light"/>
                <w:b/>
                <w:szCs w:val="20"/>
                <w:lang w:eastAsia="pl-PL"/>
              </w:rPr>
            </w:pPr>
            <w:r w:rsidRPr="001D44D4">
              <w:rPr>
                <w:rFonts w:eastAsia="Times New Roman" w:cs="Calibri Light"/>
                <w:b/>
                <w:szCs w:val="20"/>
                <w:lang w:eastAsia="pl-PL"/>
              </w:rPr>
              <w:t>2021</w:t>
            </w:r>
          </w:p>
        </w:tc>
        <w:tc>
          <w:tcPr>
            <w:tcW w:w="3118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3686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  <w:tc>
          <w:tcPr>
            <w:tcW w:w="1624" w:type="dxa"/>
            <w:shd w:val="clear" w:color="auto" w:fill="E7E6E6" w:themeFill="background2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styczeń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151 145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4 770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luty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152 546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1 401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5,4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marzec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149 939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- 2 607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5,3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kwiecień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147 718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- 2 221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5,2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maj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144 620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-3 098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5,1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czerwiec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141 367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- 3 253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5,0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lipiec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139 612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- 1 755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sierpień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138 195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- 1 417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4,9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wrzesień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134 875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- 3 320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960E63">
              <w:rPr>
                <w:rFonts w:eastAsia="Times New Roman" w:cs="Calibri Light"/>
                <w:szCs w:val="20"/>
                <w:lang w:eastAsia="pl-PL"/>
              </w:rPr>
              <w:t>4,8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październik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AE5176">
              <w:rPr>
                <w:rFonts w:eastAsia="Times New Roman" w:cs="Calibri Light"/>
                <w:szCs w:val="20"/>
                <w:lang w:eastAsia="pl-PL"/>
              </w:rPr>
              <w:t>131 210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AE5176">
              <w:rPr>
                <w:rFonts w:eastAsia="Times New Roman" w:cs="Calibri Light"/>
                <w:szCs w:val="20"/>
                <w:lang w:eastAsia="pl-PL"/>
              </w:rPr>
              <w:t>-3 665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Pr="00960E63" w:rsidRDefault="001D44D4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1D44D4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1D44D4" w:rsidRDefault="001D44D4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listopad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1D44D4" w:rsidRPr="00AE5176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EB1E25">
              <w:rPr>
                <w:rFonts w:eastAsia="Times New Roman" w:cs="Calibri Light"/>
                <w:szCs w:val="20"/>
                <w:lang w:eastAsia="pl-PL"/>
              </w:rPr>
              <w:t>129 935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D44D4" w:rsidRPr="00AE5176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EB1E25">
              <w:rPr>
                <w:rFonts w:eastAsia="Times New Roman" w:cs="Calibri Light"/>
                <w:szCs w:val="20"/>
                <w:lang w:eastAsia="pl-PL"/>
              </w:rPr>
              <w:t>-1 275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1D44D4" w:rsidRDefault="00EB1E25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  <w:tr w:rsidR="005751B7" w:rsidRPr="00960E63" w:rsidTr="001D44D4">
        <w:trPr>
          <w:trHeight w:val="284"/>
        </w:trPr>
        <w:tc>
          <w:tcPr>
            <w:tcW w:w="1980" w:type="dxa"/>
            <w:shd w:val="clear" w:color="auto" w:fill="auto"/>
            <w:vAlign w:val="center"/>
          </w:tcPr>
          <w:p w:rsidR="005751B7" w:rsidRDefault="005751B7" w:rsidP="00CC2616">
            <w:pPr>
              <w:spacing w:before="0" w:after="0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grudzień</w:t>
            </w:r>
          </w:p>
        </w:tc>
        <w:tc>
          <w:tcPr>
            <w:tcW w:w="3118" w:type="dxa"/>
            <w:shd w:val="clear" w:color="auto" w:fill="auto"/>
            <w:vAlign w:val="center"/>
          </w:tcPr>
          <w:p w:rsidR="005751B7" w:rsidRPr="00EB1E25" w:rsidRDefault="005751B7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5751B7">
              <w:rPr>
                <w:rFonts w:eastAsia="Times New Roman" w:cs="Calibri Light"/>
                <w:szCs w:val="20"/>
                <w:lang w:eastAsia="pl-PL"/>
              </w:rPr>
              <w:t>129 248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5751B7" w:rsidRPr="00EB1E25" w:rsidRDefault="005751B7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 w:rsidRPr="005751B7">
              <w:rPr>
                <w:rFonts w:eastAsia="Times New Roman" w:cs="Calibri Light"/>
                <w:szCs w:val="20"/>
                <w:lang w:eastAsia="pl-PL"/>
              </w:rPr>
              <w:t>-687</w:t>
            </w:r>
          </w:p>
        </w:tc>
        <w:tc>
          <w:tcPr>
            <w:tcW w:w="1624" w:type="dxa"/>
            <w:shd w:val="clear" w:color="auto" w:fill="auto"/>
            <w:vAlign w:val="center"/>
          </w:tcPr>
          <w:p w:rsidR="005751B7" w:rsidRDefault="005751B7" w:rsidP="00CC2616">
            <w:pPr>
              <w:spacing w:before="0" w:after="0"/>
              <w:jc w:val="right"/>
              <w:rPr>
                <w:rFonts w:eastAsia="Times New Roman" w:cs="Calibri Light"/>
                <w:szCs w:val="20"/>
                <w:lang w:eastAsia="pl-PL"/>
              </w:rPr>
            </w:pPr>
            <w:r>
              <w:rPr>
                <w:rFonts w:eastAsia="Times New Roman" w:cs="Calibri Light"/>
                <w:szCs w:val="20"/>
                <w:lang w:eastAsia="pl-PL"/>
              </w:rPr>
              <w:t>4,6</w:t>
            </w:r>
          </w:p>
        </w:tc>
      </w:tr>
    </w:tbl>
    <w:p w:rsidR="001D44D4" w:rsidRDefault="001D44D4">
      <w:pPr>
        <w:spacing w:before="0" w:after="160"/>
        <w:sectPr w:rsidR="001D44D4" w:rsidSect="001D44D4">
          <w:pgSz w:w="11906" w:h="16838" w:code="9"/>
          <w:pgMar w:top="720" w:right="720" w:bottom="720" w:left="720" w:header="170" w:footer="283" w:gutter="0"/>
          <w:cols w:space="708"/>
          <w:docGrid w:linePitch="360"/>
        </w:sectPr>
      </w:pPr>
    </w:p>
    <w:p w:rsidR="00962803" w:rsidRDefault="00962803" w:rsidP="00962803">
      <w:pPr>
        <w:pStyle w:val="Nagwek2"/>
      </w:pPr>
      <w:r w:rsidRPr="00962803">
        <w:t>Tabela 1. Struktura osób bezrobotnych (stan na koniec miesiąca/roku)</w:t>
      </w:r>
    </w:p>
    <w:tbl>
      <w:tblPr>
        <w:tblStyle w:val="Siatkatabelijasna11"/>
        <w:tblpPr w:leftFromText="142" w:rightFromText="142" w:vertAnchor="page" w:horzAnchor="margin" w:tblpXSpec="center" w:tblpY="1306"/>
        <w:tblW w:w="15331" w:type="dxa"/>
        <w:jc w:val="center"/>
        <w:tblInd w:w="0" w:type="dxa"/>
        <w:tblLook w:val="04A0" w:firstRow="1" w:lastRow="0" w:firstColumn="1" w:lastColumn="0" w:noHBand="0" w:noVBand="1"/>
      </w:tblPr>
      <w:tblGrid>
        <w:gridCol w:w="4636"/>
        <w:gridCol w:w="2101"/>
        <w:gridCol w:w="1393"/>
        <w:gridCol w:w="2102"/>
        <w:gridCol w:w="1393"/>
        <w:gridCol w:w="2149"/>
        <w:gridCol w:w="1557"/>
      </w:tblGrid>
      <w:tr w:rsidR="00FB1D86" w:rsidRPr="00962803" w:rsidTr="00AC47F7">
        <w:trPr>
          <w:trHeight w:val="88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Grudzień</w:t>
            </w: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2020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Listopad</w:t>
            </w: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 2021 r.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 xml:space="preserve">Grudzień </w:t>
            </w: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2021 r.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2F2F2"/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iCs/>
                <w:color w:val="000000"/>
                <w:szCs w:val="24"/>
                <w:lang w:eastAsia="pl-PL"/>
              </w:rPr>
              <w:t>udział %</w:t>
            </w:r>
          </w:p>
        </w:tc>
      </w:tr>
      <w:tr w:rsidR="00FB1D86" w:rsidRPr="00962803" w:rsidTr="00AC47F7">
        <w:trPr>
          <w:trHeight w:val="73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bezrobotne ogółem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146 375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129 935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129 248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100,0</w:t>
            </w:r>
          </w:p>
        </w:tc>
      </w:tr>
      <w:tr w:rsidR="00FB1D86" w:rsidRPr="00962803" w:rsidTr="00AC47F7">
        <w:trPr>
          <w:trHeight w:hRule="exact" w:val="57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kobiety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74 022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66 072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65 282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50,5</w:t>
            </w:r>
          </w:p>
        </w:tc>
      </w:tr>
      <w:tr w:rsidR="00FB1D86" w:rsidRPr="00962803" w:rsidTr="00AC47F7">
        <w:trPr>
          <w:trHeight w:hRule="exact" w:val="563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mężczyźni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72 353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63 863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49,1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4C6F46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63 966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49,5</w:t>
            </w:r>
          </w:p>
        </w:tc>
      </w:tr>
      <w:tr w:rsidR="00FB1D86" w:rsidRPr="00962803" w:rsidTr="00AC47F7">
        <w:trPr>
          <w:trHeight w:hRule="exact" w:val="71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poprzednio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4C6F46">
              <w:rPr>
                <w:rFonts w:ascii="Calibri" w:hAnsi="Calibri" w:cs="Calibri"/>
              </w:rPr>
              <w:t>125 245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85,6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111 001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A61C0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110 878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85,8</w:t>
            </w:r>
          </w:p>
        </w:tc>
      </w:tr>
      <w:tr w:rsidR="00FB1D86" w:rsidRPr="00962803" w:rsidTr="00AC47F7">
        <w:trPr>
          <w:trHeight w:hRule="exact" w:val="745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dotychczas nie pracujące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4C6F46">
              <w:rPr>
                <w:rFonts w:ascii="Calibri" w:hAnsi="Calibri" w:cs="Calibri"/>
              </w:rPr>
              <w:t>21 130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18 934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14,</w:t>
            </w:r>
            <w:r w:rsidR="0014123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A61C0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18 370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14,2</w:t>
            </w:r>
          </w:p>
        </w:tc>
      </w:tr>
      <w:tr w:rsidR="00FB1D86" w:rsidRPr="00962803" w:rsidTr="00AC47F7">
        <w:trPr>
          <w:trHeight w:hRule="exact" w:val="709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zamieszkałe na wsi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4C6F46">
              <w:rPr>
                <w:rFonts w:ascii="Calibri" w:hAnsi="Calibri" w:cs="Calibri"/>
              </w:rPr>
              <w:t>65 891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3C0512">
              <w:rPr>
                <w:rFonts w:ascii="Calibri" w:hAnsi="Calibri" w:cs="Calibri"/>
              </w:rPr>
              <w:t>45,0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57 828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44,5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A61C0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57 892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44,8</w:t>
            </w:r>
          </w:p>
        </w:tc>
      </w:tr>
      <w:tr w:rsidR="00FB1D86" w:rsidRPr="00962803" w:rsidTr="00AC47F7">
        <w:trPr>
          <w:trHeight w:hRule="exact" w:val="68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 prawem do zasiłku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4C6F46">
              <w:rPr>
                <w:rFonts w:ascii="Calibri" w:hAnsi="Calibri" w:cs="Calibri"/>
              </w:rPr>
              <w:t>24 237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16,6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17 363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13,4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A61C0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17 603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13,6</w:t>
            </w:r>
          </w:p>
        </w:tc>
      </w:tr>
      <w:tr w:rsidR="00FB1D86" w:rsidRPr="00962803" w:rsidTr="00AC47F7">
        <w:trPr>
          <w:trHeight w:hRule="exact" w:val="634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zwolnione z przyczyn zakładu pracy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4C6F46">
              <w:rPr>
                <w:rFonts w:ascii="Calibri" w:hAnsi="Calibri" w:cs="Calibri"/>
              </w:rPr>
              <w:t>7 871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5,4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6 262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A61C0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6 186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4,8</w:t>
            </w:r>
          </w:p>
        </w:tc>
      </w:tr>
      <w:tr w:rsidR="00FB1D86" w:rsidRPr="00962803" w:rsidTr="00AC47F7">
        <w:trPr>
          <w:trHeight w:hRule="exact" w:val="957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Osoby w okresie do 12 miesięcy od dnia ukończenia nauki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4C6F46">
              <w:rPr>
                <w:rFonts w:ascii="Calibri" w:hAnsi="Calibri" w:cs="Calibri"/>
              </w:rPr>
              <w:t>4 515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3C0512">
              <w:rPr>
                <w:rFonts w:ascii="Calibri" w:hAnsi="Calibri" w:cs="Calibri"/>
              </w:rPr>
              <w:t>3,1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3C0512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3 637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2,8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A61C0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3 505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2,7</w:t>
            </w:r>
          </w:p>
        </w:tc>
      </w:tr>
      <w:tr w:rsidR="00FB1D86" w:rsidRPr="00962803" w:rsidTr="00AC47F7">
        <w:trPr>
          <w:trHeight w:hRule="exact" w:val="782"/>
          <w:tblHeader/>
          <w:jc w:val="center"/>
        </w:trPr>
        <w:tc>
          <w:tcPr>
            <w:tcW w:w="4636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Cudzoziemcy</w:t>
            </w:r>
          </w:p>
        </w:tc>
        <w:tc>
          <w:tcPr>
            <w:tcW w:w="210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4C6F46">
              <w:rPr>
                <w:rFonts w:ascii="Calibri" w:hAnsi="Calibri" w:cs="Calibri"/>
              </w:rPr>
              <w:t>1 039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hideMark/>
          </w:tcPr>
          <w:p w:rsidR="00FB1D86" w:rsidRPr="003C0512" w:rsidRDefault="00FB1D86" w:rsidP="00AC47F7">
            <w:pPr>
              <w:jc w:val="right"/>
              <w:rPr>
                <w:rFonts w:ascii="Calibri" w:hAnsi="Calibri" w:cs="Calibri"/>
              </w:rPr>
            </w:pPr>
            <w:r w:rsidRPr="003C0512">
              <w:rPr>
                <w:rFonts w:ascii="Calibri" w:hAnsi="Calibri" w:cs="Calibri"/>
              </w:rPr>
              <w:t>0,7</w:t>
            </w:r>
          </w:p>
        </w:tc>
        <w:tc>
          <w:tcPr>
            <w:tcW w:w="2102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D017E5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1 151</w:t>
            </w:r>
          </w:p>
        </w:tc>
        <w:tc>
          <w:tcPr>
            <w:tcW w:w="139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0,9</w:t>
            </w:r>
          </w:p>
        </w:tc>
        <w:tc>
          <w:tcPr>
            <w:tcW w:w="214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A61C09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1 126</w:t>
            </w:r>
          </w:p>
        </w:tc>
        <w:tc>
          <w:tcPr>
            <w:tcW w:w="1557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  <w:hideMark/>
          </w:tcPr>
          <w:p w:rsidR="00FB1D86" w:rsidRPr="00962803" w:rsidRDefault="00FB1D86" w:rsidP="00AC47F7">
            <w:pPr>
              <w:spacing w:after="120" w:line="360" w:lineRule="auto"/>
              <w:jc w:val="right"/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</w:pPr>
            <w:r w:rsidRPr="00962803">
              <w:rPr>
                <w:rFonts w:asciiTheme="minorHAnsi" w:eastAsia="Fira Sans Light" w:hAnsiTheme="minorHAnsi" w:cstheme="minorHAnsi"/>
                <w:color w:val="000000"/>
                <w:szCs w:val="24"/>
                <w:lang w:eastAsia="pl-PL"/>
              </w:rPr>
              <w:t>0,9</w:t>
            </w:r>
          </w:p>
        </w:tc>
      </w:tr>
    </w:tbl>
    <w:p w:rsidR="001D44D4" w:rsidRDefault="001D44D4" w:rsidP="001D44D4">
      <w:r>
        <w:br w:type="page"/>
      </w:r>
    </w:p>
    <w:p w:rsidR="00A4563D" w:rsidRPr="00A4563D" w:rsidRDefault="00CC2616" w:rsidP="00A4563D">
      <w:pPr>
        <w:pStyle w:val="Nagwek2"/>
      </w:pPr>
      <w:r w:rsidRPr="00CC2616">
        <w:t>Tabela 3. Udział osób w szczególnej sytuacji na rynku pracy wśród ogółu osób bezrobotnych w województwie mazowieckim (w końcu miesiąca sprawozdawczego)</w:t>
      </w:r>
    </w:p>
    <w:tbl>
      <w:tblPr>
        <w:tblpPr w:leftFromText="141" w:rightFromText="141" w:vertAnchor="page" w:horzAnchor="margin" w:tblpY="167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1388"/>
        <w:gridCol w:w="1388"/>
        <w:gridCol w:w="1389"/>
        <w:gridCol w:w="1388"/>
        <w:gridCol w:w="1388"/>
        <w:gridCol w:w="1389"/>
        <w:gridCol w:w="1388"/>
        <w:gridCol w:w="1388"/>
        <w:gridCol w:w="1389"/>
        <w:gridCol w:w="1388"/>
        <w:gridCol w:w="1387"/>
        <w:gridCol w:w="8"/>
      </w:tblGrid>
      <w:tr w:rsidR="00CC2616" w:rsidRPr="00954A4C" w:rsidTr="00A4563D">
        <w:trPr>
          <w:gridAfter w:val="1"/>
          <w:wAfter w:w="8" w:type="dxa"/>
          <w:trHeight w:val="2242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rok/</w:t>
            </w:r>
            <w:r w:rsidRPr="00954A4C">
              <w:rPr>
                <w:lang w:eastAsia="pl-PL"/>
              </w:rPr>
              <w:br/>
              <w:t>miesiące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bezrobotne</w:t>
            </w:r>
          </w:p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ogółem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O</w:t>
            </w:r>
            <w:r w:rsidRPr="00954A4C">
              <w:rPr>
                <w:lang w:eastAsia="pl-PL"/>
              </w:rPr>
              <w:t>soby w szczególnej sytuacji na rynku pracy ogółem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30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do 25 roku życia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d</w:t>
            </w:r>
            <w:r w:rsidRPr="00954A4C">
              <w:rPr>
                <w:lang w:eastAsia="pl-PL"/>
              </w:rPr>
              <w:t>ługotrwale bezrobotne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powyżej 50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>
              <w:rPr>
                <w:lang w:eastAsia="pl-PL"/>
              </w:rPr>
              <w:t>k</w:t>
            </w:r>
            <w:r w:rsidRPr="00954A4C">
              <w:rPr>
                <w:lang w:eastAsia="pl-PL"/>
              </w:rPr>
              <w:t>orzystające ze świadczeń z pomocy społecznej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 najmniej jedno dziecko do 6 roku życia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posiadające co najmniej jedno dziecko niepełno-sprawne do 18 roku życia</w:t>
            </w:r>
          </w:p>
        </w:tc>
        <w:tc>
          <w:tcPr>
            <w:tcW w:w="1387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lang w:eastAsia="pl-PL"/>
              </w:rPr>
            </w:pPr>
            <w:r w:rsidRPr="00954A4C">
              <w:rPr>
                <w:lang w:eastAsia="pl-PL"/>
              </w:rPr>
              <w:t>niepełno-sprawne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136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471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32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75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032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38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882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24</w:t>
            </w:r>
            <w:r w:rsidR="001C65ED">
              <w:rPr>
                <w:rFonts w:eastAsia="Malgun Gothic" w:cs="Calibri Light"/>
                <w:bCs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963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311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6 667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2019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338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6 371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2020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130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114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106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475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757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129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625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646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295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6 461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127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761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393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913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069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482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</w:t>
            </w:r>
            <w:r w:rsidR="001C65ED">
              <w:rPr>
                <w:rFonts w:eastAsia="Malgun Gothic" w:cs="Calibri Light"/>
                <w:szCs w:val="20"/>
                <w:lang w:eastAsia="pl-PL"/>
              </w:rPr>
              <w:t> </w:t>
            </w:r>
            <w:r w:rsidRPr="00954A4C">
              <w:rPr>
                <w:rFonts w:eastAsia="Malgun Gothic" w:cs="Calibri Light"/>
                <w:szCs w:val="20"/>
                <w:lang w:eastAsia="pl-PL"/>
              </w:rPr>
              <w:t>187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6 346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133 393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108 250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33 760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15 787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66 310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35 338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1 096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22 519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282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133 601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112 418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16 819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68 173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36 313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276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6 381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143 052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114 931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36 928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17 369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69 227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36 774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23 353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6 330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145 093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116 279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17 302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70 560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985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6 265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116 733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17 243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71 594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956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6 152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145 108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116 805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36 819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17 842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72 182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37 104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1 017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23 489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6 067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143 816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116 154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35 993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17 337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72 833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36 944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23 178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6 255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116 853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17 055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74 316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37 294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6 211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146 375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118 718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35 597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16 891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76 509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38 266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1 122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6 289</w:t>
            </w:r>
          </w:p>
        </w:tc>
      </w:tr>
      <w:tr w:rsidR="00FE7AFA" w:rsidRPr="00954A4C" w:rsidTr="00A4563D">
        <w:trPr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2021</w:t>
            </w: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9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88" w:type="dxa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  <w:tc>
          <w:tcPr>
            <w:tcW w:w="1395" w:type="dxa"/>
            <w:gridSpan w:val="2"/>
            <w:shd w:val="clear" w:color="auto" w:fill="F2F2F2"/>
            <w:vAlign w:val="center"/>
          </w:tcPr>
          <w:p w:rsidR="00FE7AFA" w:rsidRPr="00954A4C" w:rsidRDefault="00FE7AFA" w:rsidP="00CC2616">
            <w:pPr>
              <w:spacing w:before="0" w:after="0" w:line="240" w:lineRule="auto"/>
              <w:rPr>
                <w:rFonts w:eastAsia="Malgun Gothic" w:cs="Calibri Light"/>
                <w:szCs w:val="20"/>
                <w:lang w:eastAsia="pl-PL"/>
              </w:rPr>
            </w:pP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styczeń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151 145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122 856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36 770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17 484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79 633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39 291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760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23 548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6 348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luty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152 546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124 011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36 898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17 474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80 460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39 684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1 008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23 689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6 349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marzec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149 939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122 049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35 449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16 578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79 788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39 360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883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23 224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280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6300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kwiecień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147 718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120 496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34 444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15 920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79 367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38 782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845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23 060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271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6 191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maj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144 620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118 753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33 469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15 665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79 331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38 165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22 682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260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6 070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czerwiec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141 367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116 537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32 196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14 980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78 935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37 602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736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22 278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261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5 974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lipiec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139 612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115 434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31 636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14 545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78 562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37 271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682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22 143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263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5 934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sierpień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138 195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114 236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31 358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14 441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77 870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36 711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21 951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259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5 912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wrzesień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134 875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bCs/>
                <w:szCs w:val="20"/>
                <w:lang w:eastAsia="pl-PL"/>
              </w:rPr>
              <w:t>112 462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31 058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14 744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77 201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35 799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673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21 300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247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954A4C">
              <w:rPr>
                <w:rFonts w:eastAsia="Malgun Gothic" w:cs="Calibri Light"/>
                <w:szCs w:val="20"/>
                <w:lang w:eastAsia="pl-PL"/>
              </w:rPr>
              <w:t>6 516</w:t>
            </w:r>
          </w:p>
        </w:tc>
      </w:tr>
      <w:tr w:rsidR="00CC2616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październik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131 210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bCs/>
                <w:szCs w:val="20"/>
                <w:lang w:eastAsia="pl-PL"/>
              </w:rPr>
              <w:t>110 012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29 981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14 266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76 287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35 137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689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20 699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228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CC2616" w:rsidRPr="00954A4C" w:rsidRDefault="00CC2616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841E9D">
              <w:rPr>
                <w:rFonts w:eastAsia="Malgun Gothic" w:cs="Calibri Light"/>
                <w:szCs w:val="20"/>
                <w:lang w:eastAsia="pl-PL"/>
              </w:rPr>
              <w:t>6 734</w:t>
            </w:r>
          </w:p>
        </w:tc>
      </w:tr>
      <w:tr w:rsidR="00490C4F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490C4F" w:rsidRDefault="00490C4F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listopad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129 935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bCs/>
                <w:szCs w:val="20"/>
                <w:lang w:eastAsia="pl-PL"/>
              </w:rPr>
              <w:t>108 960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29 350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13 786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75 558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35 118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728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20 424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223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490C4F" w:rsidRPr="00841E9D" w:rsidRDefault="00065C55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065C55">
              <w:rPr>
                <w:rFonts w:eastAsia="Malgun Gothic" w:cs="Calibri Light"/>
                <w:szCs w:val="20"/>
                <w:lang w:eastAsia="pl-PL"/>
              </w:rPr>
              <w:t>6 744</w:t>
            </w:r>
          </w:p>
        </w:tc>
      </w:tr>
      <w:tr w:rsidR="005751B7" w:rsidRPr="00954A4C" w:rsidTr="00A4563D">
        <w:trPr>
          <w:gridAfter w:val="1"/>
          <w:wAfter w:w="8" w:type="dxa"/>
          <w:trHeight w:val="256"/>
        </w:trPr>
        <w:tc>
          <w:tcPr>
            <w:tcW w:w="1388" w:type="dxa"/>
            <w:shd w:val="clear" w:color="auto" w:fill="F2F2F2"/>
            <w:vAlign w:val="center"/>
          </w:tcPr>
          <w:p w:rsidR="005751B7" w:rsidRDefault="005751B7" w:rsidP="00CC2616">
            <w:pPr>
              <w:spacing w:before="0" w:after="0" w:line="240" w:lineRule="auto"/>
              <w:rPr>
                <w:rFonts w:eastAsia="Malgun Gothic" w:cs="Calibri Light"/>
                <w:bCs/>
                <w:szCs w:val="20"/>
                <w:lang w:eastAsia="pl-PL"/>
              </w:rPr>
            </w:pPr>
            <w:r>
              <w:rPr>
                <w:rFonts w:eastAsia="Malgun Gothic" w:cs="Calibri Light"/>
                <w:bCs/>
                <w:szCs w:val="20"/>
                <w:lang w:eastAsia="pl-PL"/>
              </w:rPr>
              <w:t>grudzień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129 248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bCs/>
                <w:szCs w:val="20"/>
                <w:lang w:eastAsia="pl-PL"/>
              </w:rPr>
              <w:t>108 442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28 515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13 334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75 641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35 473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863</w:t>
            </w:r>
          </w:p>
        </w:tc>
        <w:tc>
          <w:tcPr>
            <w:tcW w:w="1389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20 245</w:t>
            </w:r>
          </w:p>
        </w:tc>
        <w:tc>
          <w:tcPr>
            <w:tcW w:w="1388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224</w:t>
            </w:r>
          </w:p>
        </w:tc>
        <w:tc>
          <w:tcPr>
            <w:tcW w:w="1387" w:type="dxa"/>
            <w:shd w:val="clear" w:color="auto" w:fill="auto"/>
            <w:vAlign w:val="center"/>
          </w:tcPr>
          <w:p w:rsidR="005751B7" w:rsidRPr="00065C55" w:rsidRDefault="005751B7" w:rsidP="00CC2616">
            <w:pPr>
              <w:spacing w:before="0" w:after="0" w:line="240" w:lineRule="auto"/>
              <w:jc w:val="right"/>
              <w:rPr>
                <w:rFonts w:eastAsia="Malgun Gothic" w:cs="Calibri Light"/>
                <w:szCs w:val="20"/>
                <w:lang w:eastAsia="pl-PL"/>
              </w:rPr>
            </w:pPr>
            <w:r w:rsidRPr="005751B7">
              <w:rPr>
                <w:rFonts w:eastAsia="Malgun Gothic" w:cs="Calibri Light"/>
                <w:szCs w:val="20"/>
                <w:lang w:eastAsia="pl-PL"/>
              </w:rPr>
              <w:t>6 802</w:t>
            </w:r>
          </w:p>
        </w:tc>
      </w:tr>
    </w:tbl>
    <w:p w:rsidR="00490C4F" w:rsidRDefault="00490C4F" w:rsidP="00490C4F">
      <w:pPr>
        <w:rPr>
          <w:rFonts w:ascii="Calibri" w:eastAsiaTheme="majorEastAsia" w:hAnsi="Calibri" w:cstheme="majorBidi"/>
          <w:color w:val="2F5897"/>
          <w:szCs w:val="26"/>
        </w:rPr>
      </w:pPr>
      <w:r>
        <w:br w:type="page"/>
      </w:r>
    </w:p>
    <w:p w:rsidR="00CC2616" w:rsidRDefault="00CC2616" w:rsidP="00490C4F">
      <w:pPr>
        <w:pStyle w:val="Nagwek2"/>
      </w:pPr>
      <w:r w:rsidRPr="00CC2616">
        <w:t>Tabela 4. Wolne miejsca pracy i miejsca aktywizacji zawodowej</w:t>
      </w:r>
    </w:p>
    <w:tbl>
      <w:tblPr>
        <w:tblpPr w:leftFromText="141" w:rightFromText="141" w:vertAnchor="page" w:horzAnchor="margin" w:tblpY="1411"/>
        <w:tblW w:w="1520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6A0" w:firstRow="1" w:lastRow="0" w:firstColumn="1" w:lastColumn="0" w:noHBand="1" w:noVBand="1"/>
      </w:tblPr>
      <w:tblGrid>
        <w:gridCol w:w="6618"/>
        <w:gridCol w:w="2293"/>
        <w:gridCol w:w="1998"/>
        <w:gridCol w:w="2288"/>
        <w:gridCol w:w="2007"/>
      </w:tblGrid>
      <w:tr w:rsidR="00490C4F" w:rsidRPr="00490C4F" w:rsidTr="00A4563D">
        <w:trPr>
          <w:trHeight w:hRule="exact" w:val="1114"/>
          <w:tblHeader/>
        </w:trPr>
        <w:tc>
          <w:tcPr>
            <w:tcW w:w="6547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lang w:eastAsia="pl-PL"/>
              </w:rPr>
            </w:pPr>
          </w:p>
        </w:tc>
        <w:tc>
          <w:tcPr>
            <w:tcW w:w="2268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</w:t>
            </w:r>
            <w:r w:rsidR="005D2DA3">
              <w:rPr>
                <w:lang w:eastAsia="pl-PL"/>
              </w:rPr>
              <w:t>II</w:t>
            </w:r>
            <w:r w:rsidRPr="00490C4F">
              <w:rPr>
                <w:lang w:eastAsia="pl-PL"/>
              </w:rPr>
              <w:t xml:space="preserve"> 2020</w:t>
            </w:r>
          </w:p>
        </w:tc>
        <w:tc>
          <w:tcPr>
            <w:tcW w:w="1976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  <w:tc>
          <w:tcPr>
            <w:tcW w:w="2263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I-X</w:t>
            </w:r>
            <w:r w:rsidR="00065C55">
              <w:rPr>
                <w:lang w:eastAsia="pl-PL"/>
              </w:rPr>
              <w:t>I</w:t>
            </w:r>
            <w:r w:rsidR="005D2DA3">
              <w:rPr>
                <w:lang w:eastAsia="pl-PL"/>
              </w:rPr>
              <w:t>I</w:t>
            </w:r>
            <w:r w:rsidRPr="00490C4F">
              <w:rPr>
                <w:lang w:eastAsia="pl-PL"/>
              </w:rPr>
              <w:t xml:space="preserve"> 2021</w:t>
            </w:r>
          </w:p>
        </w:tc>
        <w:tc>
          <w:tcPr>
            <w:tcW w:w="1985" w:type="dxa"/>
            <w:shd w:val="clear" w:color="auto" w:fill="F2F2F2"/>
            <w:vAlign w:val="center"/>
            <w:hideMark/>
          </w:tcPr>
          <w:p w:rsidR="00490C4F" w:rsidRPr="00490C4F" w:rsidRDefault="00490C4F" w:rsidP="00065C55">
            <w:pPr>
              <w:spacing w:before="0" w:after="0" w:line="240" w:lineRule="auto"/>
              <w:jc w:val="right"/>
              <w:rPr>
                <w:lang w:eastAsia="pl-PL"/>
              </w:rPr>
            </w:pPr>
            <w:r w:rsidRPr="00490C4F">
              <w:rPr>
                <w:lang w:eastAsia="pl-PL"/>
              </w:rPr>
              <w:t>Udział %</w:t>
            </w:r>
          </w:p>
        </w:tc>
      </w:tr>
      <w:tr w:rsidR="00490C4F" w:rsidRPr="00490C4F" w:rsidTr="005A5EFE">
        <w:trPr>
          <w:trHeight w:val="119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Ogółem wolne miejsca pracy i miejsca aktywizacji zawodowej</w:t>
            </w:r>
          </w:p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iCs/>
                <w:lang w:eastAsia="pl-PL"/>
              </w:rPr>
            </w:pPr>
            <w:r w:rsidRPr="00490C4F">
              <w:rPr>
                <w:rFonts w:eastAsia="Malgun Gothic" w:cs="Calibri Light"/>
                <w:iCs/>
                <w:lang w:eastAsia="pl-PL"/>
              </w:rPr>
              <w:t>(w końcu miesiąca sprawozdawczego)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bCs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150 259</w:t>
            </w:r>
          </w:p>
        </w:tc>
        <w:tc>
          <w:tcPr>
            <w:tcW w:w="1976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  <w:tc>
          <w:tcPr>
            <w:tcW w:w="2263" w:type="dxa"/>
            <w:shd w:val="clear" w:color="auto" w:fill="auto"/>
            <w:vAlign w:val="center"/>
            <w:hideMark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182 065</w:t>
            </w:r>
          </w:p>
        </w:tc>
        <w:tc>
          <w:tcPr>
            <w:tcW w:w="1985" w:type="dxa"/>
            <w:shd w:val="clear" w:color="auto" w:fill="auto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100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18 409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12,3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23 558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1</w:t>
            </w:r>
            <w:r w:rsidR="005D2DA3">
              <w:rPr>
                <w:rFonts w:eastAsia="Malgun Gothic" w:cs="Calibri Light"/>
                <w:lang w:eastAsia="pl-PL"/>
              </w:rPr>
              <w:t>2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5D2DA3">
              <w:rPr>
                <w:rFonts w:eastAsia="Malgun Gothic" w:cs="Calibri Light"/>
                <w:lang w:eastAsia="pl-PL"/>
              </w:rPr>
              <w:t>9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niesubsydiowane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131 850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87,7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158 507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8</w:t>
            </w:r>
            <w:r w:rsidR="005D2DA3">
              <w:rPr>
                <w:rFonts w:eastAsia="Malgun Gothic" w:cs="Calibri Light"/>
                <w:lang w:eastAsia="pl-PL"/>
              </w:rPr>
              <w:t>7</w:t>
            </w:r>
            <w:r w:rsidRPr="00490C4F">
              <w:rPr>
                <w:rFonts w:eastAsia="Malgun Gothic" w:cs="Calibri Light"/>
                <w:lang w:eastAsia="pl-PL"/>
              </w:rPr>
              <w:t>,</w:t>
            </w:r>
            <w:r w:rsidR="005D2DA3">
              <w:rPr>
                <w:rFonts w:eastAsia="Malgun Gothic" w:cs="Calibri Light"/>
                <w:lang w:eastAsia="pl-PL"/>
              </w:rPr>
              <w:t>1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z sektora publicznego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11 716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7,8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13 455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7,4</w:t>
            </w:r>
          </w:p>
        </w:tc>
      </w:tr>
      <w:tr w:rsidR="00490C4F" w:rsidRPr="00490C4F" w:rsidTr="005A5EFE">
        <w:trPr>
          <w:trHeight w:hRule="exact" w:val="909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sezonowe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43 378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28,9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227E8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227E8">
              <w:rPr>
                <w:rFonts w:eastAsia="Malgun Gothic" w:cs="Calibri Light"/>
                <w:lang w:eastAsia="pl-PL"/>
              </w:rPr>
              <w:t>50 979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28,0</w:t>
            </w:r>
          </w:p>
        </w:tc>
      </w:tr>
      <w:tr w:rsidR="00490C4F" w:rsidRPr="00490C4F" w:rsidTr="005A5EFE">
        <w:trPr>
          <w:trHeight w:hRule="exact" w:val="855"/>
        </w:trPr>
        <w:tc>
          <w:tcPr>
            <w:tcW w:w="6547" w:type="dxa"/>
            <w:shd w:val="clear" w:color="auto" w:fill="F2F2F2"/>
            <w:vAlign w:val="center"/>
            <w:hideMark/>
          </w:tcPr>
          <w:p w:rsidR="00490C4F" w:rsidRPr="00490C4F" w:rsidRDefault="00490C4F" w:rsidP="00490C4F">
            <w:pPr>
              <w:spacing w:before="0" w:after="0" w:line="240" w:lineRule="auto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dla osób niepełnosprawnych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490C4F" w:rsidRPr="00490C4F" w:rsidRDefault="005D2DA3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5D2DA3">
              <w:rPr>
                <w:rFonts w:eastAsia="Malgun Gothic" w:cs="Calibri Light"/>
                <w:lang w:eastAsia="pl-PL"/>
              </w:rPr>
              <w:t>3 819</w:t>
            </w:r>
          </w:p>
        </w:tc>
        <w:tc>
          <w:tcPr>
            <w:tcW w:w="1976" w:type="dxa"/>
            <w:shd w:val="clear" w:color="auto" w:fill="auto"/>
            <w:vAlign w:val="center"/>
          </w:tcPr>
          <w:p w:rsidR="00490C4F" w:rsidRPr="00490C4F" w:rsidRDefault="00490C4F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490C4F">
              <w:rPr>
                <w:rFonts w:eastAsia="Malgun Gothic" w:cs="Calibri Light"/>
                <w:lang w:eastAsia="pl-PL"/>
              </w:rPr>
              <w:t>2,5</w:t>
            </w:r>
          </w:p>
        </w:tc>
        <w:tc>
          <w:tcPr>
            <w:tcW w:w="2263" w:type="dxa"/>
            <w:shd w:val="clear" w:color="auto" w:fill="auto"/>
            <w:vAlign w:val="center"/>
          </w:tcPr>
          <w:p w:rsidR="00490C4F" w:rsidRPr="00490C4F" w:rsidRDefault="000227E8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 w:rsidRPr="000227E8">
              <w:rPr>
                <w:rFonts w:eastAsia="Malgun Gothic" w:cs="Calibri Light"/>
                <w:lang w:eastAsia="pl-PL"/>
              </w:rPr>
              <w:t>4 369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490C4F" w:rsidRPr="00490C4F" w:rsidRDefault="00065C55" w:rsidP="00490C4F">
            <w:pPr>
              <w:spacing w:before="0" w:after="0" w:line="240" w:lineRule="auto"/>
              <w:jc w:val="right"/>
              <w:rPr>
                <w:rFonts w:eastAsia="Malgun Gothic" w:cs="Calibri Light"/>
                <w:lang w:eastAsia="pl-PL"/>
              </w:rPr>
            </w:pPr>
            <w:r>
              <w:rPr>
                <w:rFonts w:eastAsia="Malgun Gothic" w:cs="Calibri Light"/>
                <w:lang w:eastAsia="pl-PL"/>
              </w:rPr>
              <w:t>2,4</w:t>
            </w:r>
          </w:p>
        </w:tc>
      </w:tr>
    </w:tbl>
    <w:p w:rsidR="00CC2616" w:rsidRDefault="00CC2616">
      <w:pPr>
        <w:spacing w:before="0" w:after="160"/>
      </w:pPr>
      <w:r>
        <w:br w:type="page"/>
      </w:r>
    </w:p>
    <w:p w:rsidR="00CC2616" w:rsidRDefault="00CC2616" w:rsidP="00CC2616">
      <w:pPr>
        <w:pStyle w:val="Nagwek2"/>
      </w:pPr>
      <w:r w:rsidRPr="00CC2616">
        <w:t>Tabela 5. Aktywne formy przeciwdziałania bezrobociu</w:t>
      </w:r>
    </w:p>
    <w:tbl>
      <w:tblPr>
        <w:tblpPr w:leftFromText="141" w:rightFromText="141" w:vertAnchor="page" w:horzAnchor="margin" w:tblpY="1141"/>
        <w:tblW w:w="1519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6A0" w:firstRow="1" w:lastRow="0" w:firstColumn="1" w:lastColumn="0" w:noHBand="1" w:noVBand="1"/>
      </w:tblPr>
      <w:tblGrid>
        <w:gridCol w:w="8862"/>
        <w:gridCol w:w="3145"/>
        <w:gridCol w:w="3183"/>
      </w:tblGrid>
      <w:tr w:rsidR="00CC2616" w:rsidRPr="00CC2616" w:rsidTr="00A4563D">
        <w:trPr>
          <w:trHeight w:val="595"/>
          <w:tblHeader/>
        </w:trPr>
        <w:tc>
          <w:tcPr>
            <w:tcW w:w="8862" w:type="dxa"/>
            <w:shd w:val="clear" w:color="auto" w:fill="F2F2F2"/>
            <w:vAlign w:val="center"/>
          </w:tcPr>
          <w:p w:rsidR="00FE7AFA" w:rsidRPr="006F384A" w:rsidRDefault="00FE7AFA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Bezrobotni objęci aktywnymi formami przeciwdziałania bezrobociu</w:t>
            </w:r>
          </w:p>
          <w:p w:rsidR="00CC2616" w:rsidRPr="006F384A" w:rsidRDefault="00FE7AFA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(w końcu miesiąca sprawozdawczego biorący udział w wybranej formie)</w:t>
            </w:r>
          </w:p>
        </w:tc>
        <w:tc>
          <w:tcPr>
            <w:tcW w:w="3145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ogółem</w:t>
            </w:r>
          </w:p>
        </w:tc>
        <w:tc>
          <w:tcPr>
            <w:tcW w:w="3183" w:type="dxa"/>
            <w:shd w:val="clear" w:color="auto" w:fill="F2F2F2"/>
            <w:vAlign w:val="center"/>
          </w:tcPr>
          <w:p w:rsidR="00CC2616" w:rsidRPr="006F384A" w:rsidRDefault="00CC2616" w:rsidP="00180BF5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kobiety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Staż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5751B7">
              <w:rPr>
                <w:rFonts w:eastAsia="Fira Sans Light" w:cstheme="minorHAnsi"/>
                <w:color w:val="000000"/>
                <w:szCs w:val="24"/>
              </w:rPr>
              <w:t>2 811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5751B7">
              <w:rPr>
                <w:rFonts w:eastAsia="Fira Sans Light" w:cstheme="minorHAnsi"/>
                <w:color w:val="000000"/>
                <w:szCs w:val="24"/>
              </w:rPr>
              <w:t>2 046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bonu stażowego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4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single" w:sz="8" w:space="0" w:color="BFBFBF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Prace interwencyjne</w:t>
            </w:r>
          </w:p>
        </w:tc>
        <w:tc>
          <w:tcPr>
            <w:tcW w:w="3145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5751B7">
              <w:rPr>
                <w:rFonts w:eastAsia="Fira Sans Light" w:cstheme="minorHAnsi"/>
                <w:color w:val="000000"/>
                <w:szCs w:val="24"/>
              </w:rPr>
              <w:t>3 183</w:t>
            </w:r>
          </w:p>
        </w:tc>
        <w:tc>
          <w:tcPr>
            <w:tcW w:w="3183" w:type="dxa"/>
            <w:tcBorders>
              <w:top w:val="single" w:sz="8" w:space="0" w:color="BFBFBF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5751B7">
              <w:rPr>
                <w:rFonts w:eastAsia="Fira Sans Light" w:cstheme="minorHAnsi"/>
                <w:color w:val="000000"/>
                <w:szCs w:val="24"/>
              </w:rPr>
              <w:t>1 893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Prace społecznie użyteczne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5751B7">
              <w:rPr>
                <w:rFonts w:eastAsia="Fira Sans Light" w:cstheme="minorHAnsi"/>
                <w:color w:val="000000"/>
                <w:szCs w:val="24"/>
              </w:rPr>
              <w:t>167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5751B7">
              <w:rPr>
                <w:rFonts w:eastAsia="Fira Sans Light" w:cstheme="minorHAnsi"/>
                <w:color w:val="000000"/>
                <w:szCs w:val="24"/>
              </w:rPr>
              <w:t>87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PAI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Roboty publiczne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5751B7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5751B7">
              <w:rPr>
                <w:rFonts w:eastAsia="Fira Sans Light" w:cstheme="minorHAnsi"/>
                <w:color w:val="000000"/>
                <w:szCs w:val="24"/>
              </w:rPr>
              <w:t>507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CA2300">
              <w:rPr>
                <w:rFonts w:eastAsia="Fira Sans Light" w:cstheme="minorHAnsi"/>
                <w:color w:val="000000"/>
                <w:szCs w:val="24"/>
              </w:rPr>
              <w:t>337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Szkolenie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CA2300">
              <w:rPr>
                <w:rFonts w:eastAsia="Fira Sans Light" w:cstheme="minorHAnsi"/>
                <w:color w:val="000000"/>
                <w:szCs w:val="24"/>
              </w:rPr>
              <w:t>77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17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w ramach bonu szkoleniowego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  <w:tr w:rsidR="00CC2616" w:rsidRPr="00CC2616" w:rsidTr="00A4563D">
        <w:trPr>
          <w:trHeight w:val="471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8D5737">
            <w:pPr>
              <w:spacing w:after="120" w:line="276" w:lineRule="auto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Dofinansowanie wynagrodzenia za zatrudnienie skierowanego bezrobotnego powyżej 50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CA2300">
              <w:rPr>
                <w:rFonts w:eastAsia="Fira Sans Light" w:cstheme="minorHAnsi"/>
                <w:color w:val="000000"/>
                <w:szCs w:val="24"/>
              </w:rPr>
              <w:t>197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85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w tym powyżej 60 roku życia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48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180BF5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2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Przygotowanie zawodowe dorosłych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A2300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>
              <w:rPr>
                <w:rFonts w:eastAsia="Fira Sans Light" w:cstheme="minorHAnsi"/>
                <w:color w:val="000000"/>
                <w:szCs w:val="24"/>
              </w:rPr>
              <w:t>15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5</w:t>
            </w:r>
          </w:p>
        </w:tc>
      </w:tr>
      <w:tr w:rsidR="00CC2616" w:rsidRPr="00CC2616" w:rsidTr="00A4563D">
        <w:trPr>
          <w:trHeight w:val="539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Refundacja składek na ubezpieczenie społeczne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1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Świadczenie aktywizacyjne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  <w:tr w:rsidR="00CC2616" w:rsidRPr="00CC2616" w:rsidTr="00A4563D">
        <w:trPr>
          <w:trHeight w:val="513"/>
          <w:tblHeader/>
        </w:trPr>
        <w:tc>
          <w:tcPr>
            <w:tcW w:w="8862" w:type="dxa"/>
            <w:tcBorders>
              <w:top w:val="nil"/>
              <w:left w:val="single" w:sz="8" w:space="0" w:color="BFBFBF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Grant na telepracę</w:t>
            </w:r>
          </w:p>
        </w:tc>
        <w:tc>
          <w:tcPr>
            <w:tcW w:w="3145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  <w:tc>
          <w:tcPr>
            <w:tcW w:w="3183" w:type="dxa"/>
            <w:tcBorders>
              <w:top w:val="nil"/>
              <w:left w:val="nil"/>
              <w:bottom w:val="single" w:sz="8" w:space="0" w:color="BFBFBF"/>
              <w:right w:val="single" w:sz="8" w:space="0" w:color="BFBFBF"/>
            </w:tcBorders>
            <w:shd w:val="clear" w:color="auto" w:fill="auto"/>
            <w:vAlign w:val="center"/>
          </w:tcPr>
          <w:p w:rsidR="00CC2616" w:rsidRPr="006F384A" w:rsidRDefault="00CC2616" w:rsidP="00CC2616">
            <w:pPr>
              <w:spacing w:after="120" w:line="240" w:lineRule="exact"/>
              <w:jc w:val="right"/>
              <w:rPr>
                <w:rFonts w:eastAsia="Fira Sans Light" w:cstheme="minorHAnsi"/>
                <w:color w:val="000000"/>
                <w:szCs w:val="24"/>
              </w:rPr>
            </w:pPr>
            <w:r w:rsidRPr="006F384A">
              <w:rPr>
                <w:rFonts w:eastAsia="Fira Sans Light" w:cstheme="minorHAnsi"/>
                <w:color w:val="000000"/>
                <w:szCs w:val="24"/>
              </w:rPr>
              <w:t>0</w:t>
            </w:r>
          </w:p>
        </w:tc>
      </w:tr>
    </w:tbl>
    <w:p w:rsidR="00CC2616" w:rsidRPr="00CC2616" w:rsidRDefault="00CC2616" w:rsidP="00CC2616"/>
    <w:sectPr w:rsidR="00CC2616" w:rsidRPr="00CC2616" w:rsidSect="001D44D4">
      <w:pgSz w:w="16838" w:h="11906" w:orient="landscape" w:code="9"/>
      <w:pgMar w:top="720" w:right="720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90B11" w:rsidRDefault="00490B11" w:rsidP="00AA24A5">
      <w:pPr>
        <w:spacing w:before="0" w:after="0" w:line="240" w:lineRule="auto"/>
      </w:pPr>
      <w:r>
        <w:separator/>
      </w:r>
    </w:p>
  </w:endnote>
  <w:endnote w:type="continuationSeparator" w:id="0">
    <w:p w:rsidR="00490B11" w:rsidRDefault="00490B11" w:rsidP="00AA24A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Light">
    <w:altName w:val="Arial"/>
    <w:charset w:val="EE"/>
    <w:family w:val="swiss"/>
    <w:pitch w:val="variable"/>
    <w:sig w:usb0="600002FF" w:usb1="00000001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ira Sans">
    <w:altName w:val="Arial"/>
    <w:charset w:val="EE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894849659"/>
      <w:docPartObj>
        <w:docPartGallery w:val="Page Numbers (Bottom of Page)"/>
        <w:docPartUnique/>
      </w:docPartObj>
    </w:sdtPr>
    <w:sdtEndPr/>
    <w:sdtContent>
      <w:p w:rsidR="00490B11" w:rsidRDefault="00490B1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C9C">
          <w:rPr>
            <w:noProof/>
          </w:rPr>
          <w:t>13</w:t>
        </w:r>
        <w:r>
          <w:fldChar w:fldCharType="end"/>
        </w:r>
      </w:p>
    </w:sdtContent>
  </w:sdt>
  <w:p w:rsidR="00490B11" w:rsidRDefault="00490B1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22287598"/>
      <w:docPartObj>
        <w:docPartGallery w:val="Page Numbers (Bottom of Page)"/>
        <w:docPartUnique/>
      </w:docPartObj>
    </w:sdtPr>
    <w:sdtEndPr/>
    <w:sdtContent>
      <w:p w:rsidR="00490B11" w:rsidRDefault="00490B11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0C9C">
          <w:rPr>
            <w:noProof/>
          </w:rPr>
          <w:t>1</w:t>
        </w:r>
        <w:r>
          <w:fldChar w:fldCharType="end"/>
        </w:r>
      </w:p>
    </w:sdtContent>
  </w:sdt>
  <w:p w:rsidR="00490B11" w:rsidRDefault="00490B1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90B11" w:rsidRDefault="00490B11" w:rsidP="00AA24A5">
      <w:pPr>
        <w:spacing w:before="0" w:after="0" w:line="240" w:lineRule="auto"/>
      </w:pPr>
      <w:r>
        <w:separator/>
      </w:r>
    </w:p>
  </w:footnote>
  <w:footnote w:type="continuationSeparator" w:id="0">
    <w:p w:rsidR="00490B11" w:rsidRDefault="00490B11" w:rsidP="00AA24A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0B11" w:rsidRDefault="00490B11" w:rsidP="00AA24A5">
    <w:pPr>
      <w:pStyle w:val="Nagwek"/>
      <w:spacing w:before="240" w:after="120"/>
      <w:jc w:val="center"/>
    </w:pPr>
    <w:r>
      <w:rPr>
        <w:noProof/>
        <w:lang w:eastAsia="pl-PL"/>
      </w:rPr>
      <w:drawing>
        <wp:inline distT="0" distB="0" distL="0" distR="0" wp14:anchorId="7B8E5B7A">
          <wp:extent cx="2276935" cy="540000"/>
          <wp:effectExtent l="0" t="0" r="0" b="0"/>
          <wp:docPr id="28" name="Obraz 28" descr="Logo Wojewódzkiego Urzędu Pracy w Warsza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935" cy="5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eastAsia="pl-PL"/>
      </w:rPr>
      <w:drawing>
        <wp:inline distT="0" distB="0" distL="0" distR="0">
          <wp:extent cx="2250001" cy="540000"/>
          <wp:effectExtent l="0" t="0" r="0" b="0"/>
          <wp:docPr id="29" name="Obraz 29" descr="Logo Mazowieckiego Obserwatorium Rynku Prac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Untitled (5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0001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08"/>
  <w:autoHyphenation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LE_Links" w:val="{D0D1AF90-BDB3-41B4-8EBF-46F44B067E8A}"/>
  </w:docVars>
  <w:rsids>
    <w:rsidRoot w:val="00AA24A5"/>
    <w:rsid w:val="000227E8"/>
    <w:rsid w:val="00065C55"/>
    <w:rsid w:val="000E2C29"/>
    <w:rsid w:val="00141233"/>
    <w:rsid w:val="0017722C"/>
    <w:rsid w:val="00180BF5"/>
    <w:rsid w:val="0018532E"/>
    <w:rsid w:val="001C1B5E"/>
    <w:rsid w:val="001C65ED"/>
    <w:rsid w:val="001D44D4"/>
    <w:rsid w:val="001E4979"/>
    <w:rsid w:val="001F1425"/>
    <w:rsid w:val="001F31B7"/>
    <w:rsid w:val="002049FF"/>
    <w:rsid w:val="002104BE"/>
    <w:rsid w:val="002153FD"/>
    <w:rsid w:val="00256A7C"/>
    <w:rsid w:val="00271121"/>
    <w:rsid w:val="00285207"/>
    <w:rsid w:val="002B1C39"/>
    <w:rsid w:val="002C2821"/>
    <w:rsid w:val="003127E3"/>
    <w:rsid w:val="003212DA"/>
    <w:rsid w:val="003656A3"/>
    <w:rsid w:val="003C3E09"/>
    <w:rsid w:val="003E237B"/>
    <w:rsid w:val="004206AE"/>
    <w:rsid w:val="00460A5A"/>
    <w:rsid w:val="00480CC3"/>
    <w:rsid w:val="00490B11"/>
    <w:rsid w:val="00490C4F"/>
    <w:rsid w:val="00491EB3"/>
    <w:rsid w:val="00492E1A"/>
    <w:rsid w:val="005607E2"/>
    <w:rsid w:val="005751B7"/>
    <w:rsid w:val="00584AA2"/>
    <w:rsid w:val="005A5EFE"/>
    <w:rsid w:val="005B4E8E"/>
    <w:rsid w:val="005D2DA3"/>
    <w:rsid w:val="005E4A60"/>
    <w:rsid w:val="005E63EB"/>
    <w:rsid w:val="00601108"/>
    <w:rsid w:val="0060481A"/>
    <w:rsid w:val="00633303"/>
    <w:rsid w:val="0069683B"/>
    <w:rsid w:val="006A4794"/>
    <w:rsid w:val="006D2239"/>
    <w:rsid w:val="006F384A"/>
    <w:rsid w:val="00730C92"/>
    <w:rsid w:val="00775B95"/>
    <w:rsid w:val="00787124"/>
    <w:rsid w:val="007B7D15"/>
    <w:rsid w:val="007C5EE6"/>
    <w:rsid w:val="007D55A4"/>
    <w:rsid w:val="007F56F4"/>
    <w:rsid w:val="007F59B3"/>
    <w:rsid w:val="00820C9C"/>
    <w:rsid w:val="00843AB7"/>
    <w:rsid w:val="00870E8D"/>
    <w:rsid w:val="00875780"/>
    <w:rsid w:val="008904DF"/>
    <w:rsid w:val="008A3653"/>
    <w:rsid w:val="008B6087"/>
    <w:rsid w:val="008D5737"/>
    <w:rsid w:val="0090178F"/>
    <w:rsid w:val="00962803"/>
    <w:rsid w:val="00972586"/>
    <w:rsid w:val="00987D23"/>
    <w:rsid w:val="009924A6"/>
    <w:rsid w:val="00A4563D"/>
    <w:rsid w:val="00A62DBD"/>
    <w:rsid w:val="00A934A0"/>
    <w:rsid w:val="00A96024"/>
    <w:rsid w:val="00AA24A5"/>
    <w:rsid w:val="00AC47F7"/>
    <w:rsid w:val="00B167AF"/>
    <w:rsid w:val="00B35CFB"/>
    <w:rsid w:val="00B42077"/>
    <w:rsid w:val="00B429CD"/>
    <w:rsid w:val="00B759D4"/>
    <w:rsid w:val="00BB3AD9"/>
    <w:rsid w:val="00BC6FCB"/>
    <w:rsid w:val="00C2164A"/>
    <w:rsid w:val="00C42164"/>
    <w:rsid w:val="00CA2300"/>
    <w:rsid w:val="00CC2616"/>
    <w:rsid w:val="00CD54F8"/>
    <w:rsid w:val="00CE1362"/>
    <w:rsid w:val="00D175E3"/>
    <w:rsid w:val="00D36583"/>
    <w:rsid w:val="00D54856"/>
    <w:rsid w:val="00D736DC"/>
    <w:rsid w:val="00D858D4"/>
    <w:rsid w:val="00DC6E5E"/>
    <w:rsid w:val="00DD1CE1"/>
    <w:rsid w:val="00E069B4"/>
    <w:rsid w:val="00E76F50"/>
    <w:rsid w:val="00EB1E25"/>
    <w:rsid w:val="00F25F9E"/>
    <w:rsid w:val="00F36334"/>
    <w:rsid w:val="00F37798"/>
    <w:rsid w:val="00F4739A"/>
    <w:rsid w:val="00F7597B"/>
    <w:rsid w:val="00F97591"/>
    <w:rsid w:val="00FB1D86"/>
    <w:rsid w:val="00FD7DE2"/>
    <w:rsid w:val="00FE7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6622C8D2-8E69-44A1-8819-BE173B39F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2803"/>
    <w:pPr>
      <w:spacing w:before="120" w:after="280"/>
    </w:pPr>
    <w:rPr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A24A5"/>
    <w:pPr>
      <w:keepNext/>
      <w:keepLines/>
      <w:spacing w:before="240" w:after="0"/>
      <w:outlineLvl w:val="0"/>
    </w:pPr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Nagwek2">
    <w:name w:val="heading 2"/>
    <w:aliases w:val="Wykres"/>
    <w:basedOn w:val="Normalny"/>
    <w:next w:val="Normalny"/>
    <w:link w:val="Nagwek2Znak"/>
    <w:uiPriority w:val="9"/>
    <w:unhideWhenUsed/>
    <w:qFormat/>
    <w:rsid w:val="00E76F50"/>
    <w:pPr>
      <w:keepNext/>
      <w:keepLines/>
      <w:spacing w:before="160" w:after="120"/>
      <w:outlineLvl w:val="1"/>
    </w:pPr>
    <w:rPr>
      <w:rFonts w:ascii="Calibri" w:eastAsiaTheme="majorEastAsia" w:hAnsi="Calibri" w:cstheme="majorBidi"/>
      <w:b/>
      <w:color w:val="2F5897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B7D1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B7D1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B7D1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5607E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A24A5"/>
  </w:style>
  <w:style w:type="paragraph" w:styleId="Stopka">
    <w:name w:val="footer"/>
    <w:basedOn w:val="Normalny"/>
    <w:link w:val="StopkaZnak"/>
    <w:uiPriority w:val="99"/>
    <w:unhideWhenUsed/>
    <w:rsid w:val="00AA24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A24A5"/>
  </w:style>
  <w:style w:type="paragraph" w:styleId="Tytu">
    <w:name w:val="Title"/>
    <w:basedOn w:val="Normalny"/>
    <w:next w:val="Normalny"/>
    <w:link w:val="TytuZnak"/>
    <w:uiPriority w:val="10"/>
    <w:qFormat/>
    <w:rsid w:val="00AA24A5"/>
    <w:pPr>
      <w:spacing w:after="120" w:line="240" w:lineRule="auto"/>
      <w:contextualSpacing/>
    </w:pPr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A24A5"/>
    <w:rPr>
      <w:rFonts w:ascii="Calibri" w:eastAsiaTheme="majorEastAsia" w:hAnsi="Calibri" w:cstheme="majorBidi"/>
      <w:b/>
      <w:color w:val="2F5897"/>
      <w:spacing w:val="-10"/>
      <w:kern w:val="28"/>
      <w:sz w:val="40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AA24A5"/>
    <w:rPr>
      <w:rFonts w:ascii="Calibri" w:eastAsiaTheme="majorEastAsia" w:hAnsi="Calibri" w:cstheme="majorBidi"/>
      <w:b/>
      <w:color w:val="2F5897"/>
      <w:sz w:val="28"/>
      <w:szCs w:val="3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A24A5"/>
    <w:pPr>
      <w:numPr>
        <w:ilvl w:val="1"/>
      </w:numPr>
    </w:pPr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PodtytuZnak">
    <w:name w:val="Podtytuł Znak"/>
    <w:basedOn w:val="Domylnaczcionkaakapitu"/>
    <w:link w:val="Podtytu"/>
    <w:uiPriority w:val="11"/>
    <w:rsid w:val="00AA24A5"/>
    <w:rPr>
      <w:rFonts w:ascii="Calibri" w:eastAsiaTheme="minorEastAsia" w:hAnsi="Calibri"/>
      <w:b/>
      <w:color w:val="2F5897"/>
      <w:spacing w:val="15"/>
      <w:sz w:val="32"/>
    </w:rPr>
  </w:style>
  <w:style w:type="character" w:customStyle="1" w:styleId="Nagwek2Znak">
    <w:name w:val="Nagłówek 2 Znak"/>
    <w:aliases w:val="Wykres Znak"/>
    <w:basedOn w:val="Domylnaczcionkaakapitu"/>
    <w:link w:val="Nagwek2"/>
    <w:uiPriority w:val="9"/>
    <w:rsid w:val="00E76F50"/>
    <w:rPr>
      <w:rFonts w:ascii="Calibri" w:eastAsiaTheme="majorEastAsia" w:hAnsi="Calibri" w:cstheme="majorBidi"/>
      <w:b/>
      <w:color w:val="2F5897"/>
      <w:sz w:val="24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962803"/>
    <w:pPr>
      <w:spacing w:before="0" w:after="200" w:line="240" w:lineRule="auto"/>
    </w:pPr>
    <w:rPr>
      <w:i/>
      <w:iCs/>
      <w:sz w:val="18"/>
      <w:szCs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4A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4A0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962803"/>
    <w:pPr>
      <w:spacing w:after="0" w:line="240" w:lineRule="auto"/>
    </w:pPr>
    <w:rPr>
      <w:sz w:val="24"/>
    </w:rPr>
  </w:style>
  <w:style w:type="table" w:customStyle="1" w:styleId="Siatkatabelijasna11">
    <w:name w:val="Siatka tabeli — jasna11"/>
    <w:basedOn w:val="Standardowy"/>
    <w:uiPriority w:val="40"/>
    <w:rsid w:val="00962803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Nagwek9Znak">
    <w:name w:val="Nagłówek 9 Znak"/>
    <w:basedOn w:val="Domylnaczcionkaakapitu"/>
    <w:link w:val="Nagwek9"/>
    <w:uiPriority w:val="9"/>
    <w:semiHidden/>
    <w:rsid w:val="005607E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Nagwki">
    <w:name w:val="Nagłówki"/>
    <w:basedOn w:val="Normalny"/>
    <w:qFormat/>
    <w:rsid w:val="00D175E3"/>
    <w:pPr>
      <w:spacing w:before="0" w:after="0" w:line="240" w:lineRule="auto"/>
    </w:pPr>
    <w:rPr>
      <w:rFonts w:asciiTheme="majorHAnsi" w:hAnsiTheme="majorHAnsi"/>
      <w:color w:val="2F5897"/>
    </w:rPr>
  </w:style>
  <w:style w:type="paragraph" w:customStyle="1" w:styleId="tytuwykresu">
    <w:name w:val="tytuł wykresu"/>
    <w:basedOn w:val="Normalny"/>
    <w:link w:val="tytuwykresuZnak"/>
    <w:qFormat/>
    <w:rsid w:val="00D175E3"/>
    <w:pPr>
      <w:spacing w:after="120" w:line="240" w:lineRule="exact"/>
    </w:pPr>
    <w:rPr>
      <w:rFonts w:ascii="Fira Sans" w:hAnsi="Fira Sans"/>
      <w:color w:val="2F5897"/>
      <w:spacing w:val="-2"/>
      <w:sz w:val="20"/>
    </w:rPr>
  </w:style>
  <w:style w:type="character" w:customStyle="1" w:styleId="tytuwykresuZnak">
    <w:name w:val="tytuł wykresu Znak"/>
    <w:basedOn w:val="Domylnaczcionkaakapitu"/>
    <w:link w:val="tytuwykresu"/>
    <w:rsid w:val="00D175E3"/>
    <w:rPr>
      <w:rFonts w:ascii="Fira Sans" w:hAnsi="Fira Sans"/>
      <w:color w:val="2F5897"/>
      <w:spacing w:val="-2"/>
      <w:sz w:val="20"/>
    </w:rPr>
  </w:style>
  <w:style w:type="table" w:customStyle="1" w:styleId="Siatkatabelijasna111">
    <w:name w:val="Siatka tabeli — jasna111"/>
    <w:basedOn w:val="Standardowy"/>
    <w:uiPriority w:val="40"/>
    <w:rsid w:val="00065C55"/>
    <w:pPr>
      <w:spacing w:after="0" w:line="240" w:lineRule="auto"/>
    </w:pPr>
    <w:rPr>
      <w:rFonts w:ascii="Fira Sans Light" w:eastAsia="Malgun Gothic" w:hAnsi="Fira Sans Light" w:cs="Times New Roman"/>
    </w:rPr>
    <w:tblPr>
      <w:tblInd w:w="0" w:type="nil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styleId="Zwykatabela1">
    <w:name w:val="Plain Table 1"/>
    <w:basedOn w:val="Standardowy"/>
    <w:uiPriority w:val="41"/>
    <w:rsid w:val="004206A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atkatabelijasna">
    <w:name w:val="Grid Table Light"/>
    <w:basedOn w:val="Standardowy"/>
    <w:uiPriority w:val="40"/>
    <w:rsid w:val="004206AE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-Siatka">
    <w:name w:val="Table Grid"/>
    <w:basedOn w:val="Standardowy"/>
    <w:uiPriority w:val="39"/>
    <w:rsid w:val="004206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rsid w:val="007B7D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rsid w:val="007B7D15"/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B7D15"/>
    <w:rPr>
      <w:rFonts w:asciiTheme="majorHAnsi" w:eastAsiaTheme="majorEastAsia" w:hAnsiTheme="majorHAnsi" w:cstheme="majorBidi"/>
      <w:color w:val="2E74B5" w:themeColor="accent1" w:themeShade="BF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234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8.xm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image" Target="media/image2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microsoft.com/office/2014/relationships/chartEx" Target="charts/chartEx1.xml"/><Relationship Id="rId20" Type="http://schemas.openxmlformats.org/officeDocument/2006/relationships/image" Target="media/image4.png"/><Relationship Id="rId29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0.xml"/><Relationship Id="rId28" Type="http://schemas.openxmlformats.org/officeDocument/2006/relationships/chart" Target="charts/chart12.xml"/><Relationship Id="rId10" Type="http://schemas.openxmlformats.org/officeDocument/2006/relationships/chart" Target="charts/chart3.xml"/><Relationship Id="rId19" Type="http://schemas.openxmlformats.org/officeDocument/2006/relationships/image" Target="media/image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1.png"/><Relationship Id="rId22" Type="http://schemas.openxmlformats.org/officeDocument/2006/relationships/chart" Target="charts/chart9.xml"/><Relationship Id="rId27" Type="http://schemas.openxmlformats.org/officeDocument/2006/relationships/chart" Target="charts/chart11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1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2.xml"/><Relationship Id="rId2" Type="http://schemas.microsoft.com/office/2011/relationships/chartColorStyle" Target="colors11.xml"/><Relationship Id="rId1" Type="http://schemas.microsoft.com/office/2011/relationships/chartStyle" Target="style1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3.xml"/><Relationship Id="rId2" Type="http://schemas.microsoft.com/office/2011/relationships/chartColorStyle" Target="colors12.xml"/><Relationship Id="rId1" Type="http://schemas.microsoft.com/office/2011/relationships/chartStyle" Target="style12.xml"/><Relationship Id="rId4" Type="http://schemas.openxmlformats.org/officeDocument/2006/relationships/package" Target="../embeddings/Arkusz_programu_Microsoft_Excel.xlsx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4.xml"/><Relationship Id="rId2" Type="http://schemas.microsoft.com/office/2011/relationships/chartColorStyle" Target="colors13.xml"/><Relationship Id="rId1" Type="http://schemas.microsoft.com/office/2011/relationships/chartStyle" Target="style13.xml"/><Relationship Id="rId4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5" Type="http://schemas.openxmlformats.org/officeDocument/2006/relationships/chartUserShapes" Target="../drawings/drawing1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9.xml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0.xml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\\192.168.2.78\2016\Wydzia&#322;%20Mazowieckiego%20Obserwatorium%20Rynku%20Pracy\PBSSP\publikacje\raporty_miesieczne\raporty_miesi&#281;czne\2021\wykres\Wykresy_dane.xlsx" TargetMode="External"/></Relationships>
</file>

<file path=word/charts/_rels/chartEx1.xml.rels><?xml version="1.0" encoding="UTF-8" standalone="yes"?>
<Relationships xmlns="http://schemas.openxmlformats.org/package/2006/relationships"><Relationship Id="rId3" Type="http://schemas.microsoft.com/office/2011/relationships/chartColorStyle" Target="colors7.xml"/><Relationship Id="rId2" Type="http://schemas.microsoft.com/office/2011/relationships/chartStyle" Target="style7.xml"/><Relationship Id="rId1" Type="http://schemas.openxmlformats.org/officeDocument/2006/relationships/oleObject" Target="file:///P:\Wydzia&#322;%20Mazowieckiego%20Obserwatorium%20Rynku%20Pracy\PBSSP\publikacje\raporty_miesieczne\raporty_miesi&#281;czne\2021\wykres\Wykresy_dane.xlsx" TargetMode="External"/><Relationship Id="rId4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2.5521543534868792E-2"/>
          <c:y val="3.3273915626856804E-2"/>
          <c:w val="0.96001428815480905"/>
          <c:h val="0.7462349291900009"/>
        </c:manualLayout>
      </c:layout>
      <c:lineChart>
        <c:grouping val="standard"/>
        <c:varyColors val="0"/>
        <c:ser>
          <c:idx val="0"/>
          <c:order val="0"/>
          <c:tx>
            <c:strRef>
              <c:f>wykres_1!$A$3</c:f>
              <c:strCache>
                <c:ptCount val="1"/>
                <c:pt idx="0">
                  <c:v>Mazowsze</c:v>
                </c:pt>
              </c:strCache>
            </c:strRef>
          </c:tx>
          <c:spPr>
            <a:ln w="28575" cap="rnd">
              <a:solidFill>
                <a:srgbClr val="0070C0"/>
              </a:solidFill>
              <a:round/>
            </a:ln>
            <a:effectLst/>
          </c:spPr>
          <c:marker>
            <c:symbol val="none"/>
          </c:marker>
          <c:dLbls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90BD-48A0-9A4A-2F93CC263C29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90BD-48A0-9A4A-2F93CC263C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wykres_1!$AL$1:$BI$2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wykres_1!$AL$3:$BI$3</c:f>
              <c:numCache>
                <c:formatCode>General</c:formatCode>
                <c:ptCount val="24"/>
                <c:pt idx="0">
                  <c:v>4.5999999999999996</c:v>
                </c:pt>
                <c:pt idx="1">
                  <c:v>4.5999999999999996</c:v>
                </c:pt>
                <c:pt idx="2">
                  <c:v>4.5</c:v>
                </c:pt>
                <c:pt idx="3">
                  <c:v>4.7</c:v>
                </c:pt>
                <c:pt idx="4">
                  <c:v>4.9000000000000004</c:v>
                </c:pt>
                <c:pt idx="5" formatCode="0.0">
                  <c:v>5</c:v>
                </c:pt>
                <c:pt idx="6">
                  <c:v>5.0999999999999996</c:v>
                </c:pt>
                <c:pt idx="7">
                  <c:v>5.0999999999999996</c:v>
                </c:pt>
                <c:pt idx="8">
                  <c:v>5.0999999999999996</c:v>
                </c:pt>
                <c:pt idx="9">
                  <c:v>5.0999999999999996</c:v>
                </c:pt>
                <c:pt idx="10">
                  <c:v>5.0999999999999996</c:v>
                </c:pt>
                <c:pt idx="11">
                  <c:v>5.2</c:v>
                </c:pt>
                <c:pt idx="12">
                  <c:v>5.3</c:v>
                </c:pt>
                <c:pt idx="13">
                  <c:v>5.4</c:v>
                </c:pt>
                <c:pt idx="14">
                  <c:v>5.3</c:v>
                </c:pt>
                <c:pt idx="15">
                  <c:v>5.2</c:v>
                </c:pt>
                <c:pt idx="16">
                  <c:v>5.0999999999999996</c:v>
                </c:pt>
                <c:pt idx="17" formatCode="0.0">
                  <c:v>5</c:v>
                </c:pt>
                <c:pt idx="18">
                  <c:v>4.9000000000000004</c:v>
                </c:pt>
                <c:pt idx="19">
                  <c:v>4.9000000000000004</c:v>
                </c:pt>
                <c:pt idx="20">
                  <c:v>4.8</c:v>
                </c:pt>
                <c:pt idx="21">
                  <c:v>4.5999999999999996</c:v>
                </c:pt>
                <c:pt idx="22">
                  <c:v>4.5999999999999996</c:v>
                </c:pt>
                <c:pt idx="23">
                  <c:v>4.5999999999999996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90BD-48A0-9A4A-2F93CC263C29}"/>
            </c:ext>
          </c:extLst>
        </c:ser>
        <c:ser>
          <c:idx val="1"/>
          <c:order val="1"/>
          <c:tx>
            <c:strRef>
              <c:f>wykres_1!$A$4</c:f>
              <c:strCache>
                <c:ptCount val="1"/>
                <c:pt idx="0">
                  <c:v>Polska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Pt>
            <c:idx val="19"/>
            <c:marker>
              <c:symbol val="none"/>
            </c:marker>
            <c:bubble3D val="0"/>
            <c:spPr>
              <a:ln w="28575" cap="rnd">
                <a:solidFill>
                  <a:schemeClr val="accent2"/>
                </a:solidFill>
                <a:round/>
              </a:ln>
              <a:effectLst/>
            </c:spPr>
            <c:extLst>
              <c:ext xmlns:c16="http://schemas.microsoft.com/office/drawing/2014/chart" uri="{C3380CC4-5D6E-409C-BE32-E72D297353CC}">
                <c16:uniqueId val="{00000004-90BD-48A0-9A4A-2F93CC263C29}"/>
              </c:ext>
            </c:extLst>
          </c:dPt>
          <c:dLbls>
            <c:dLbl>
              <c:idx val="11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90BD-48A0-9A4A-2F93CC263C29}"/>
                </c:ext>
              </c:extLst>
            </c:dLbl>
            <c:dLbl>
              <c:idx val="19"/>
              <c:spPr>
                <a:noFill/>
                <a:ln w="6350"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90BD-48A0-9A4A-2F93CC263C29}"/>
                </c:ext>
              </c:extLst>
            </c:dLbl>
            <c:dLbl>
              <c:idx val="2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6-90BD-48A0-9A4A-2F93CC263C29}"/>
                </c:ext>
              </c:extLst>
            </c:dLbl>
            <c:dLbl>
              <c:idx val="25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90BD-48A0-9A4A-2F93CC263C29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wykres_1!$AL$1:$BI$2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wykres_1!$AL$4:$BI$4</c:f>
              <c:numCache>
                <c:formatCode>General</c:formatCode>
                <c:ptCount val="24"/>
                <c:pt idx="0">
                  <c:v>5.5</c:v>
                </c:pt>
                <c:pt idx="1">
                  <c:v>5.5</c:v>
                </c:pt>
                <c:pt idx="2">
                  <c:v>5.4</c:v>
                </c:pt>
                <c:pt idx="3">
                  <c:v>5.8</c:v>
                </c:pt>
                <c:pt idx="4" formatCode="0.0">
                  <c:v>6</c:v>
                </c:pt>
                <c:pt idx="5">
                  <c:v>6.1</c:v>
                </c:pt>
                <c:pt idx="6">
                  <c:v>6.1</c:v>
                </c:pt>
                <c:pt idx="7">
                  <c:v>6.1</c:v>
                </c:pt>
                <c:pt idx="8">
                  <c:v>6.1</c:v>
                </c:pt>
                <c:pt idx="9">
                  <c:v>6.1</c:v>
                </c:pt>
                <c:pt idx="10">
                  <c:v>6.1</c:v>
                </c:pt>
                <c:pt idx="11">
                  <c:v>6.3</c:v>
                </c:pt>
                <c:pt idx="12">
                  <c:v>6.5</c:v>
                </c:pt>
                <c:pt idx="13">
                  <c:v>6.6</c:v>
                </c:pt>
                <c:pt idx="14">
                  <c:v>6.4</c:v>
                </c:pt>
                <c:pt idx="15">
                  <c:v>6.3</c:v>
                </c:pt>
                <c:pt idx="16">
                  <c:v>6.1</c:v>
                </c:pt>
                <c:pt idx="17">
                  <c:v>6</c:v>
                </c:pt>
                <c:pt idx="18">
                  <c:v>5.9</c:v>
                </c:pt>
                <c:pt idx="19">
                  <c:v>5.8</c:v>
                </c:pt>
                <c:pt idx="20">
                  <c:v>5.6</c:v>
                </c:pt>
                <c:pt idx="21">
                  <c:v>5.5</c:v>
                </c:pt>
                <c:pt idx="22">
                  <c:v>5.4</c:v>
                </c:pt>
                <c:pt idx="23">
                  <c:v>5.4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90BD-48A0-9A4A-2F93CC263C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2174975"/>
        <c:axId val="1142175391"/>
      </c:lineChart>
      <c:catAx>
        <c:axId val="1142174975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5391"/>
        <c:crosses val="autoZero"/>
        <c:auto val="1"/>
        <c:lblAlgn val="ctr"/>
        <c:lblOffset val="100"/>
        <c:noMultiLvlLbl val="0"/>
      </c:catAx>
      <c:valAx>
        <c:axId val="1142175391"/>
        <c:scaling>
          <c:orientation val="minMax"/>
          <c:max val="8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142174975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wykres_11!$A$3</c:f>
              <c:strCache>
                <c:ptCount val="1"/>
                <c:pt idx="0">
                  <c:v>niesubsydiowane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wykres_11!$AL$1:$BI$2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wykres_11!$AL$3:$BI$3</c:f>
              <c:numCache>
                <c:formatCode>#,##0</c:formatCode>
                <c:ptCount val="24"/>
                <c:pt idx="0">
                  <c:v>13914</c:v>
                </c:pt>
                <c:pt idx="1">
                  <c:v>11638</c:v>
                </c:pt>
                <c:pt idx="2">
                  <c:v>10175</c:v>
                </c:pt>
                <c:pt idx="3">
                  <c:v>7389</c:v>
                </c:pt>
                <c:pt idx="4">
                  <c:v>9800</c:v>
                </c:pt>
                <c:pt idx="5">
                  <c:v>10905</c:v>
                </c:pt>
                <c:pt idx="6">
                  <c:v>10657</c:v>
                </c:pt>
                <c:pt idx="7">
                  <c:v>9774</c:v>
                </c:pt>
                <c:pt idx="8">
                  <c:v>12487</c:v>
                </c:pt>
                <c:pt idx="9">
                  <c:v>11895</c:v>
                </c:pt>
                <c:pt idx="10">
                  <c:v>12731</c:v>
                </c:pt>
                <c:pt idx="11">
                  <c:v>10485</c:v>
                </c:pt>
                <c:pt idx="12">
                  <c:v>12299</c:v>
                </c:pt>
                <c:pt idx="13">
                  <c:v>10655</c:v>
                </c:pt>
                <c:pt idx="14">
                  <c:v>11786</c:v>
                </c:pt>
                <c:pt idx="15">
                  <c:v>12816</c:v>
                </c:pt>
                <c:pt idx="16">
                  <c:v>12457</c:v>
                </c:pt>
                <c:pt idx="17">
                  <c:v>12401</c:v>
                </c:pt>
                <c:pt idx="18">
                  <c:v>13523</c:v>
                </c:pt>
                <c:pt idx="19">
                  <c:v>12963</c:v>
                </c:pt>
                <c:pt idx="20">
                  <c:v>14061</c:v>
                </c:pt>
                <c:pt idx="21">
                  <c:v>16732</c:v>
                </c:pt>
                <c:pt idx="22">
                  <c:v>16176</c:v>
                </c:pt>
                <c:pt idx="23">
                  <c:v>12638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089-47FB-8C39-9542872A54A4}"/>
            </c:ext>
          </c:extLst>
        </c:ser>
        <c:ser>
          <c:idx val="1"/>
          <c:order val="1"/>
          <c:tx>
            <c:strRef>
              <c:f>wykres_11!$A$4</c:f>
              <c:strCache>
                <c:ptCount val="1"/>
                <c:pt idx="0">
                  <c:v>subsydiowane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wykres_11!$AL$1:$BI$2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wykres_11!$AL$4:$BI$4</c:f>
              <c:numCache>
                <c:formatCode>#,##0</c:formatCode>
                <c:ptCount val="24"/>
                <c:pt idx="0">
                  <c:v>2145</c:v>
                </c:pt>
                <c:pt idx="1">
                  <c:v>3055</c:v>
                </c:pt>
                <c:pt idx="2">
                  <c:v>2102</c:v>
                </c:pt>
                <c:pt idx="3">
                  <c:v>594</c:v>
                </c:pt>
                <c:pt idx="4">
                  <c:v>1257</c:v>
                </c:pt>
                <c:pt idx="5">
                  <c:v>1611</c:v>
                </c:pt>
                <c:pt idx="6">
                  <c:v>1856</c:v>
                </c:pt>
                <c:pt idx="7">
                  <c:v>1980</c:v>
                </c:pt>
                <c:pt idx="8">
                  <c:v>1575</c:v>
                </c:pt>
                <c:pt idx="9">
                  <c:v>1114</c:v>
                </c:pt>
                <c:pt idx="10">
                  <c:v>589</c:v>
                </c:pt>
                <c:pt idx="11">
                  <c:v>531</c:v>
                </c:pt>
                <c:pt idx="12">
                  <c:v>1433</c:v>
                </c:pt>
                <c:pt idx="13">
                  <c:v>3496</c:v>
                </c:pt>
                <c:pt idx="14">
                  <c:v>3254</c:v>
                </c:pt>
                <c:pt idx="15">
                  <c:v>2225</c:v>
                </c:pt>
                <c:pt idx="16">
                  <c:v>2201</c:v>
                </c:pt>
                <c:pt idx="17">
                  <c:v>1938</c:v>
                </c:pt>
                <c:pt idx="18">
                  <c:v>1962</c:v>
                </c:pt>
                <c:pt idx="19">
                  <c:v>1711</c:v>
                </c:pt>
                <c:pt idx="20">
                  <c:v>2366</c:v>
                </c:pt>
                <c:pt idx="21">
                  <c:v>1393</c:v>
                </c:pt>
                <c:pt idx="22">
                  <c:v>965</c:v>
                </c:pt>
                <c:pt idx="23">
                  <c:v>614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089-47FB-8C39-9542872A54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072435056"/>
        <c:axId val="1072434224"/>
      </c:barChart>
      <c:lineChart>
        <c:grouping val="standard"/>
        <c:varyColors val="0"/>
        <c:ser>
          <c:idx val="2"/>
          <c:order val="2"/>
          <c:tx>
            <c:strRef>
              <c:f>wykres_11!$A$5</c:f>
              <c:strCache>
                <c:ptCount val="1"/>
                <c:pt idx="0">
                  <c:v>miejsca pracy i miejsca aktywizacji zawodowej 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multiLvlStrRef>
              <c:f>wykres_11!$AL$1:$BI$2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wykres_11!$AL$5:$BI$5</c:f>
              <c:numCache>
                <c:formatCode>#,##0</c:formatCode>
                <c:ptCount val="24"/>
                <c:pt idx="0">
                  <c:v>16059</c:v>
                </c:pt>
                <c:pt idx="1">
                  <c:v>14693</c:v>
                </c:pt>
                <c:pt idx="2">
                  <c:v>12277</c:v>
                </c:pt>
                <c:pt idx="3">
                  <c:v>7983</c:v>
                </c:pt>
                <c:pt idx="4">
                  <c:v>11057</c:v>
                </c:pt>
                <c:pt idx="5">
                  <c:v>12516</c:v>
                </c:pt>
                <c:pt idx="6">
                  <c:v>12513</c:v>
                </c:pt>
                <c:pt idx="7">
                  <c:v>11754</c:v>
                </c:pt>
                <c:pt idx="8">
                  <c:v>14062</c:v>
                </c:pt>
                <c:pt idx="9">
                  <c:v>13009</c:v>
                </c:pt>
                <c:pt idx="10">
                  <c:v>13320</c:v>
                </c:pt>
                <c:pt idx="11">
                  <c:v>11016</c:v>
                </c:pt>
                <c:pt idx="12">
                  <c:v>13732</c:v>
                </c:pt>
                <c:pt idx="13">
                  <c:v>14151</c:v>
                </c:pt>
                <c:pt idx="14">
                  <c:v>15040</c:v>
                </c:pt>
                <c:pt idx="15">
                  <c:v>15041</c:v>
                </c:pt>
                <c:pt idx="16">
                  <c:v>14658</c:v>
                </c:pt>
                <c:pt idx="17">
                  <c:v>14339</c:v>
                </c:pt>
                <c:pt idx="18">
                  <c:v>15485</c:v>
                </c:pt>
                <c:pt idx="19">
                  <c:v>14674</c:v>
                </c:pt>
                <c:pt idx="20">
                  <c:v>16427</c:v>
                </c:pt>
                <c:pt idx="21">
                  <c:v>18125</c:v>
                </c:pt>
                <c:pt idx="22">
                  <c:v>17141</c:v>
                </c:pt>
                <c:pt idx="23">
                  <c:v>13252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089-47FB-8C39-9542872A54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72435056"/>
        <c:axId val="1072434224"/>
      </c:lineChart>
      <c:catAx>
        <c:axId val="1072435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4224"/>
        <c:crosses val="autoZero"/>
        <c:auto val="1"/>
        <c:lblAlgn val="ctr"/>
        <c:lblOffset val="100"/>
        <c:noMultiLvlLbl val="0"/>
      </c:catAx>
      <c:valAx>
        <c:axId val="107243422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#,##0" sourceLinked="1"/>
        <c:majorTickMark val="cross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724350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wykres_12!$A$2</c:f>
              <c:strCache>
                <c:ptCount val="1"/>
                <c:pt idx="0">
                  <c:v>miejsca pracy i miejsca aktywizacji zawodowej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wykres_12!$B$2:$M$2</c:f>
              <c:numCache>
                <c:formatCode>#,##0</c:formatCode>
                <c:ptCount val="12"/>
                <c:pt idx="0">
                  <c:v>13252</c:v>
                </c:pt>
                <c:pt idx="1">
                  <c:v>9342</c:v>
                </c:pt>
                <c:pt idx="2">
                  <c:v>3910</c:v>
                </c:pt>
                <c:pt idx="3">
                  <c:v>4846</c:v>
                </c:pt>
                <c:pt idx="4">
                  <c:v>3196</c:v>
                </c:pt>
                <c:pt idx="5">
                  <c:v>1300</c:v>
                </c:pt>
                <c:pt idx="6">
                  <c:v>1067</c:v>
                </c:pt>
                <c:pt idx="7">
                  <c:v>912</c:v>
                </c:pt>
                <c:pt idx="8">
                  <c:v>580</c:v>
                </c:pt>
                <c:pt idx="9">
                  <c:v>637</c:v>
                </c:pt>
                <c:pt idx="10">
                  <c:v>400</c:v>
                </c:pt>
                <c:pt idx="11">
                  <c:v>314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7B0-46F2-AAAC-78D32B821102}"/>
            </c:ext>
          </c:extLst>
        </c:ser>
        <c:ser>
          <c:idx val="1"/>
          <c:order val="1"/>
          <c:tx>
            <c:strRef>
              <c:f>wykres_12!$A$3</c:f>
              <c:strCache>
                <c:ptCount val="1"/>
                <c:pt idx="0">
                  <c:v>miejsca pracy i miejsca aktywizacji zawodowej_osoby niepełnosprawne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wykres_12!$B$1:$M$1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Region mazowiecki regionalny</c:v>
                </c:pt>
                <c:pt idx="3">
                  <c:v>Warszawski zachodni</c:v>
                </c:pt>
                <c:pt idx="4">
                  <c:v>Miasto Warszawa</c:v>
                </c:pt>
                <c:pt idx="5">
                  <c:v>Warszawski wschodni</c:v>
                </c:pt>
                <c:pt idx="6">
                  <c:v>Siedlecki</c:v>
                </c:pt>
                <c:pt idx="7">
                  <c:v>Żyrardowski</c:v>
                </c:pt>
                <c:pt idx="8">
                  <c:v>Radomski</c:v>
                </c:pt>
                <c:pt idx="9">
                  <c:v>Ciechanowski</c:v>
                </c:pt>
                <c:pt idx="10">
                  <c:v>Ostrołęcki</c:v>
                </c:pt>
                <c:pt idx="11">
                  <c:v>Płocki</c:v>
                </c:pt>
              </c:strCache>
            </c:strRef>
          </c:cat>
          <c:val>
            <c:numRef>
              <c:f>wykres_12!$B$3:$M$3</c:f>
              <c:numCache>
                <c:formatCode>#,##0</c:formatCode>
                <c:ptCount val="12"/>
                <c:pt idx="0">
                  <c:v>278</c:v>
                </c:pt>
                <c:pt idx="1">
                  <c:v>198</c:v>
                </c:pt>
                <c:pt idx="2">
                  <c:v>80</c:v>
                </c:pt>
                <c:pt idx="3">
                  <c:v>25</c:v>
                </c:pt>
                <c:pt idx="4">
                  <c:v>102</c:v>
                </c:pt>
                <c:pt idx="5">
                  <c:v>71</c:v>
                </c:pt>
                <c:pt idx="6">
                  <c:v>14</c:v>
                </c:pt>
                <c:pt idx="7">
                  <c:v>30</c:v>
                </c:pt>
                <c:pt idx="8">
                  <c:v>12</c:v>
                </c:pt>
                <c:pt idx="9">
                  <c:v>3</c:v>
                </c:pt>
                <c:pt idx="10">
                  <c:v>2</c:v>
                </c:pt>
                <c:pt idx="11">
                  <c:v>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7B0-46F2-AAAC-78D32B82110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7"/>
        <c:axId val="692593280"/>
        <c:axId val="692590784"/>
      </c:barChart>
      <c:catAx>
        <c:axId val="6925932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0784"/>
        <c:crosses val="autoZero"/>
        <c:auto val="1"/>
        <c:lblAlgn val="ctr"/>
        <c:lblOffset val="100"/>
        <c:noMultiLvlLbl val="0"/>
      </c:catAx>
      <c:valAx>
        <c:axId val="692590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6925932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5171055230999351E-2"/>
          <c:y val="3.701132663166036E-2"/>
          <c:w val="0.9546264781418452"/>
          <c:h val="0.763879577748706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wiz'!$G$187</c:f>
              <c:strCache>
                <c:ptCount val="1"/>
                <c:pt idx="0">
                  <c:v>2019-2025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wiz'!$G$188:$G$197</c:f>
              <c:numCache>
                <c:formatCode>0.0</c:formatCode>
                <c:ptCount val="10"/>
                <c:pt idx="0">
                  <c:v>0.14799999999999969</c:v>
                </c:pt>
                <c:pt idx="1">
                  <c:v>11.328999999999979</c:v>
                </c:pt>
                <c:pt idx="2">
                  <c:v>97.357000000000085</c:v>
                </c:pt>
                <c:pt idx="3">
                  <c:v>-4.3629999999999427</c:v>
                </c:pt>
                <c:pt idx="4">
                  <c:v>-19.239000000000004</c:v>
                </c:pt>
                <c:pt idx="5">
                  <c:v>-8.2499999999998863</c:v>
                </c:pt>
                <c:pt idx="6">
                  <c:v>-69.323000000000008</c:v>
                </c:pt>
                <c:pt idx="7">
                  <c:v>-18.281999999999954</c:v>
                </c:pt>
                <c:pt idx="8">
                  <c:v>-3.6459999999999866</c:v>
                </c:pt>
                <c:pt idx="9">
                  <c:v>-5.0660000000000309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B1C-4A95-90DF-66A651DDF05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3.9739940190620902E-2"/>
          <c:y val="2.6485053892266724E-2"/>
          <c:w val="0.9554925111415502"/>
          <c:h val="0.76319488689867976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'MAZ wiz'!$H$187</c:f>
              <c:strCache>
                <c:ptCount val="1"/>
                <c:pt idx="0">
                  <c:v>%</c:v>
                </c:pt>
              </c:strCache>
            </c:strRef>
          </c:tx>
          <c:spPr>
            <a:solidFill>
              <a:srgbClr val="5B9BD5">
                <a:lumMod val="50000"/>
              </a:srgbClr>
            </a:solidFill>
            <a:ln>
              <a:noFill/>
            </a:ln>
            <a:effectLst/>
          </c:spPr>
          <c:invertIfNegative val="0"/>
          <c:dLbls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'MAZ wiz'!$F$188:$F$197</c:f>
              <c:strCache>
                <c:ptCount val="10"/>
                <c:pt idx="0">
                  <c:v>Siły zbrojne</c:v>
                </c:pt>
                <c:pt idx="1">
                  <c:v>Przedstawiciele władz publicznych, wyżsi urzędnicy i kierownicy</c:v>
                </c:pt>
                <c:pt idx="2">
                  <c:v>Specjaliści</c:v>
                </c:pt>
                <c:pt idx="3">
                  <c:v>Technicy i inny średni personel</c:v>
                </c:pt>
                <c:pt idx="4">
                  <c:v>Pracownicy biurowi</c:v>
                </c:pt>
                <c:pt idx="5">
                  <c:v>Pracownicy usług i sprzedawcy</c:v>
                </c:pt>
                <c:pt idx="6">
                  <c:v>Rolnicy, ogrodnicy, leśnicy i rybacy</c:v>
                </c:pt>
                <c:pt idx="7">
                  <c:v>Robotnicy przemysłowi i rzemieślnicy</c:v>
                </c:pt>
                <c:pt idx="8">
                  <c:v>Operatorzy i monterzy maszyn i urządzeń</c:v>
                </c:pt>
                <c:pt idx="9">
                  <c:v>Pracownicy wykonujący prace proste</c:v>
                </c:pt>
              </c:strCache>
            </c:strRef>
          </c:cat>
          <c:val>
            <c:numRef>
              <c:f>'MAZ wiz'!$H$188:$H$197</c:f>
              <c:numCache>
                <c:formatCode>0.0%</c:formatCode>
                <c:ptCount val="10"/>
                <c:pt idx="0">
                  <c:v>9.7528830313014618E-3</c:v>
                </c:pt>
                <c:pt idx="1">
                  <c:v>6.1633290354871396E-2</c:v>
                </c:pt>
                <c:pt idx="2">
                  <c:v>0.13224636942917428</c:v>
                </c:pt>
                <c:pt idx="3">
                  <c:v>-1.3411492754781301E-2</c:v>
                </c:pt>
                <c:pt idx="4">
                  <c:v>-0.13579671784012706</c:v>
                </c:pt>
                <c:pt idx="5">
                  <c:v>-2.6549612375658952E-2</c:v>
                </c:pt>
                <c:pt idx="6">
                  <c:v>-0.33531813212858791</c:v>
                </c:pt>
                <c:pt idx="7">
                  <c:v>-6.9288843745736073E-2</c:v>
                </c:pt>
                <c:pt idx="8">
                  <c:v>-1.9513500495062681E-2</c:v>
                </c:pt>
                <c:pt idx="9">
                  <c:v>-3.2701593121433753E-2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9C5-459C-8263-DE756276B17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-27"/>
        <c:axId val="709615968"/>
        <c:axId val="709612032"/>
      </c:barChart>
      <c:catAx>
        <c:axId val="709615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2032"/>
        <c:crosses val="autoZero"/>
        <c:auto val="1"/>
        <c:lblAlgn val="ctr"/>
        <c:lblOffset val="100"/>
        <c:noMultiLvlLbl val="0"/>
      </c:catAx>
      <c:valAx>
        <c:axId val="7096120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096159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 sz="1100"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5.0502278086284949E-2"/>
          <c:y val="4.0605954558710473E-2"/>
          <c:w val="0.93838891024899806"/>
          <c:h val="0.6474941541398234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wykres_2!$A$2</c:f>
              <c:strCache>
                <c:ptCount val="1"/>
                <c:pt idx="0">
                  <c:v>grudzień_2021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13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100" b="1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C4C3-46E3-B8D9-83A9D568E9A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1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wykres_2!$B$1:$R$1</c:f>
              <c:strCache>
                <c:ptCount val="17"/>
                <c:pt idx="0">
                  <c:v>warmińsko-mazurskie</c:v>
                </c:pt>
                <c:pt idx="1">
                  <c:v>podkarpackie</c:v>
                </c:pt>
                <c:pt idx="2">
                  <c:v>kujawsko - pomorskie</c:v>
                </c:pt>
                <c:pt idx="3">
                  <c:v> świętokrzyskie</c:v>
                </c:pt>
                <c:pt idx="4">
                  <c:v> lubelskie</c:v>
                </c:pt>
                <c:pt idx="5">
                  <c:v>zachodniopomorskie</c:v>
                </c:pt>
                <c:pt idx="6">
                  <c:v>podlaskie</c:v>
                </c:pt>
                <c:pt idx="7">
                  <c:v> opolskie</c:v>
                </c:pt>
                <c:pt idx="8">
                  <c:v>łódzkie</c:v>
                </c:pt>
                <c:pt idx="9">
                  <c:v>Polska</c:v>
                </c:pt>
                <c:pt idx="10">
                  <c:v>pomorskie</c:v>
                </c:pt>
                <c:pt idx="11">
                  <c:v>lubuskie</c:v>
                </c:pt>
                <c:pt idx="12">
                  <c:v>dolnośląskie </c:v>
                </c:pt>
                <c:pt idx="13">
                  <c:v>mazowieckie</c:v>
                </c:pt>
                <c:pt idx="14">
                  <c:v> małopolskie</c:v>
                </c:pt>
                <c:pt idx="15">
                  <c:v>śląskie</c:v>
                </c:pt>
                <c:pt idx="16">
                  <c:v>wielkopolskie</c:v>
                </c:pt>
              </c:strCache>
            </c:strRef>
          </c:cat>
          <c:val>
            <c:numRef>
              <c:f>wykres_2!$B$2:$R$2</c:f>
              <c:numCache>
                <c:formatCode>0.0</c:formatCode>
                <c:ptCount val="17"/>
                <c:pt idx="0">
                  <c:v>8.6</c:v>
                </c:pt>
                <c:pt idx="1">
                  <c:v>8.1999999999999993</c:v>
                </c:pt>
                <c:pt idx="2">
                  <c:v>7.7</c:v>
                </c:pt>
                <c:pt idx="3">
                  <c:v>7.3</c:v>
                </c:pt>
                <c:pt idx="4">
                  <c:v>7.2</c:v>
                </c:pt>
                <c:pt idx="5">
                  <c:v>7.1</c:v>
                </c:pt>
                <c:pt idx="6">
                  <c:v>7</c:v>
                </c:pt>
                <c:pt idx="7">
                  <c:v>6</c:v>
                </c:pt>
                <c:pt idx="8">
                  <c:v>5.6</c:v>
                </c:pt>
                <c:pt idx="9">
                  <c:v>5.4</c:v>
                </c:pt>
                <c:pt idx="10">
                  <c:v>5.0999999999999996</c:v>
                </c:pt>
                <c:pt idx="11">
                  <c:v>4.9000000000000004</c:v>
                </c:pt>
                <c:pt idx="12">
                  <c:v>4.8</c:v>
                </c:pt>
                <c:pt idx="13">
                  <c:v>4.5999999999999996</c:v>
                </c:pt>
                <c:pt idx="14">
                  <c:v>4.5</c:v>
                </c:pt>
                <c:pt idx="15">
                  <c:v>4.2</c:v>
                </c:pt>
                <c:pt idx="16">
                  <c:v>3.1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4C3-46E3-B8D9-83A9D568E9A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40"/>
        <c:overlap val="-27"/>
        <c:axId val="1306241743"/>
        <c:axId val="1306250895"/>
      </c:barChart>
      <c:catAx>
        <c:axId val="13062417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 spcFirstLastPara="1" vertOverflow="ellipsis" wrap="square" anchor="t" anchorCtr="0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50895"/>
        <c:crosses val="autoZero"/>
        <c:auto val="1"/>
        <c:lblAlgn val="ctr"/>
        <c:lblOffset val="100"/>
        <c:noMultiLvlLbl val="0"/>
      </c:catAx>
      <c:valAx>
        <c:axId val="130625089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0624174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900">
          <a:latin typeface="+mn-lt"/>
        </a:defRPr>
      </a:pPr>
      <a:endParaRPr lang="pl-PL"/>
    </a:p>
  </c:txPr>
  <c:externalData r:id="rId4">
    <c:autoUpdate val="0"/>
  </c:externalData>
  <c:userShapes r:id="rId5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4221245674574304"/>
          <c:y val="4.8977061906349657E-2"/>
          <c:w val="0.83330331649989331"/>
          <c:h val="0.6677839048620550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wykres_3!$A$2</c:f>
              <c:strCache>
                <c:ptCount val="1"/>
                <c:pt idx="0">
                  <c:v>liczba osób bezrobotnych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5"/>
              <c:layout>
                <c:manualLayout>
                  <c:x val="1.438331535418914E-3"/>
                  <c:y val="1.1345390699882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E40C-4074-BCD5-766ABAA3F391}"/>
                </c:ext>
              </c:extLst>
            </c:dLbl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100" b="0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wykres_3!$B$2:$M$2</c:f>
              <c:numCache>
                <c:formatCode>#,##0</c:formatCode>
                <c:ptCount val="12"/>
                <c:pt idx="0">
                  <c:v>129248</c:v>
                </c:pt>
                <c:pt idx="1">
                  <c:v>46627</c:v>
                </c:pt>
                <c:pt idx="2">
                  <c:v>24132</c:v>
                </c:pt>
                <c:pt idx="3">
                  <c:v>12959</c:v>
                </c:pt>
                <c:pt idx="4">
                  <c:v>9536</c:v>
                </c:pt>
                <c:pt idx="5">
                  <c:v>82621</c:v>
                </c:pt>
                <c:pt idx="6">
                  <c:v>29918</c:v>
                </c:pt>
                <c:pt idx="7">
                  <c:v>12515</c:v>
                </c:pt>
                <c:pt idx="8">
                  <c:v>12041</c:v>
                </c:pt>
                <c:pt idx="9">
                  <c:v>13004</c:v>
                </c:pt>
                <c:pt idx="10">
                  <c:v>10280</c:v>
                </c:pt>
                <c:pt idx="11">
                  <c:v>4863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0C-4074-BCD5-766ABAA3F3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1087204544"/>
        <c:axId val="1087204128"/>
      </c:barChart>
      <c:lineChart>
        <c:grouping val="standard"/>
        <c:varyColors val="0"/>
        <c:ser>
          <c:idx val="1"/>
          <c:order val="1"/>
          <c:tx>
            <c:strRef>
              <c:f>wykres_3!$A$3</c:f>
              <c:strCache>
                <c:ptCount val="1"/>
                <c:pt idx="0">
                  <c:v>stopa bezrobocia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1.4302036582115251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2-E40C-4074-BCD5-766ABAA3F391}"/>
                </c:ext>
              </c:extLst>
            </c:dLbl>
            <c:dLbl>
              <c:idx val="1"/>
              <c:layout>
                <c:manualLayout>
                  <c:x val="1.7961688915143614E-2"/>
                  <c:y val="-1.964417314285225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E40C-4074-BCD5-766ABAA3F391}"/>
                </c:ext>
              </c:extLst>
            </c:dLbl>
            <c:dLbl>
              <c:idx val="2"/>
              <c:layout>
                <c:manualLayout>
                  <c:x val="1.9759337036209905E-2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E40C-4074-BCD5-766ABAA3F391}"/>
                </c:ext>
              </c:extLst>
            </c:dLbl>
            <c:dLbl>
              <c:idx val="4"/>
              <c:layout>
                <c:manualLayout>
                  <c:x val="-2.8230487331695423E-2"/>
                  <c:y val="-4.95476935246107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E40C-4074-BCD5-766ABAA3F391}"/>
                </c:ext>
              </c:extLst>
            </c:dLbl>
            <c:dLbl>
              <c:idx val="5"/>
              <c:layout>
                <c:manualLayout>
                  <c:x val="1.0273729507507811E-2"/>
                  <c:y val="-1.747262048270024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6-E40C-4074-BCD5-766ABAA3F391}"/>
                </c:ext>
              </c:extLst>
            </c:dLbl>
            <c:dLbl>
              <c:idx val="7"/>
              <c:layout>
                <c:manualLayout>
                  <c:x val="-9.2444162686434548E-3"/>
                  <c:y val="-2.398727846315627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E40C-4074-BCD5-766ABAA3F3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1100" b="1">
                    <a:solidFill>
                      <a:schemeClr val="tx1">
                        <a:lumMod val="75000"/>
                        <a:lumOff val="25000"/>
                      </a:schemeClr>
                    </a:solidFill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</c15:spPr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wykres_3!$B$1:$M$1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Ciechanowski</c:v>
                </c:pt>
                <c:pt idx="8">
                  <c:v>Płocki</c:v>
                </c:pt>
                <c:pt idx="9">
                  <c:v>Ostrołęcki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wykres_3!$B$3:$M$3</c:f>
              <c:numCache>
                <c:formatCode>0.0</c:formatCode>
                <c:ptCount val="12"/>
                <c:pt idx="0">
                  <c:v>4.5999999999999996</c:v>
                </c:pt>
                <c:pt idx="1">
                  <c:v>2.5</c:v>
                </c:pt>
                <c:pt idx="2">
                  <c:v>1.8</c:v>
                </c:pt>
                <c:pt idx="3">
                  <c:v>5.9</c:v>
                </c:pt>
                <c:pt idx="4">
                  <c:v>3.1</c:v>
                </c:pt>
                <c:pt idx="5">
                  <c:v>8.6</c:v>
                </c:pt>
                <c:pt idx="6">
                  <c:v>12.3</c:v>
                </c:pt>
                <c:pt idx="7">
                  <c:v>9.1</c:v>
                </c:pt>
                <c:pt idx="8">
                  <c:v>8.9</c:v>
                </c:pt>
                <c:pt idx="9">
                  <c:v>8.1999999999999993</c:v>
                </c:pt>
                <c:pt idx="10">
                  <c:v>5.8</c:v>
                </c:pt>
                <c:pt idx="11">
                  <c:v>4.5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8-E40C-4074-BCD5-766ABAA3F39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7208288"/>
        <c:axId val="1087202464"/>
      </c:lineChart>
      <c:valAx>
        <c:axId val="1087202464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8288"/>
        <c:crosses val="max"/>
        <c:crossBetween val="between"/>
      </c:valAx>
      <c:catAx>
        <c:axId val="1087208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5400000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2464"/>
        <c:crosses val="autoZero"/>
        <c:auto val="1"/>
        <c:lblAlgn val="ctr"/>
        <c:lblOffset val="100"/>
        <c:noMultiLvlLbl val="0"/>
      </c:catAx>
      <c:valAx>
        <c:axId val="1087204128"/>
        <c:scaling>
          <c:orientation val="minMax"/>
        </c:scaling>
        <c:delete val="0"/>
        <c:axPos val="l"/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vert="horz"/>
          <a:lstStyle/>
          <a:p>
            <a:pPr>
              <a:defRPr sz="1100">
                <a:solidFill>
                  <a:schemeClr val="tx1">
                    <a:lumMod val="65000"/>
                    <a:lumOff val="35000"/>
                  </a:schemeClr>
                </a:solidFill>
              </a:defRPr>
            </a:pPr>
            <a:endParaRPr lang="pl-PL"/>
          </a:p>
        </c:txPr>
        <c:crossAx val="1087204544"/>
        <c:crosses val="autoZero"/>
        <c:crossBetween val="between"/>
      </c:valAx>
      <c:catAx>
        <c:axId val="1087204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0872041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54311172868097368"/>
          <c:y val="0.95032547641642517"/>
          <c:w val="0.43594746533110962"/>
          <c:h val="3.6645207622662802E-2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>
              <a:solidFill>
                <a:schemeClr val="tx1">
                  <a:lumMod val="65000"/>
                  <a:lumOff val="35000"/>
                </a:schemeClr>
              </a:solidFill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0"/>
      </a:pPr>
      <a:endParaRPr lang="pl-PL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wykres_4!$A$2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wykres_4!$B$2:$M$2</c:f>
              <c:numCache>
                <c:formatCode>#,##0</c:formatCode>
                <c:ptCount val="12"/>
                <c:pt idx="0">
                  <c:v>65282</c:v>
                </c:pt>
                <c:pt idx="1">
                  <c:v>22594</c:v>
                </c:pt>
                <c:pt idx="2">
                  <c:v>11605</c:v>
                </c:pt>
                <c:pt idx="3">
                  <c:v>6321</c:v>
                </c:pt>
                <c:pt idx="4">
                  <c:v>4668</c:v>
                </c:pt>
                <c:pt idx="5">
                  <c:v>42688</c:v>
                </c:pt>
                <c:pt idx="6">
                  <c:v>14756</c:v>
                </c:pt>
                <c:pt idx="7">
                  <c:v>6724</c:v>
                </c:pt>
                <c:pt idx="8">
                  <c:v>6546</c:v>
                </c:pt>
                <c:pt idx="9">
                  <c:v>7135</c:v>
                </c:pt>
                <c:pt idx="10">
                  <c:v>5065</c:v>
                </c:pt>
                <c:pt idx="11">
                  <c:v>2462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DF-47DC-A2C4-93674615933D}"/>
            </c:ext>
          </c:extLst>
        </c:ser>
        <c:ser>
          <c:idx val="1"/>
          <c:order val="1"/>
          <c:tx>
            <c:strRef>
              <c:f>wykres_4!$A$3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1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eparator> </c:separator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wykres_4!$B$1:$M$1</c:f>
              <c:strCache>
                <c:ptCount val="12"/>
                <c:pt idx="0">
                  <c:v>Województwo mazowieckie</c:v>
                </c:pt>
                <c:pt idx="1">
                  <c:v>Region warszawski stołeczny</c:v>
                </c:pt>
                <c:pt idx="2">
                  <c:v>Miasto Warszawa</c:v>
                </c:pt>
                <c:pt idx="3">
                  <c:v>Warszawski wschodni</c:v>
                </c:pt>
                <c:pt idx="4">
                  <c:v>Warszawski zachodni</c:v>
                </c:pt>
                <c:pt idx="5">
                  <c:v>Region mazowiecki regionalny</c:v>
                </c:pt>
                <c:pt idx="6">
                  <c:v>Radomski</c:v>
                </c:pt>
                <c:pt idx="7">
                  <c:v>Ostrołęcki</c:v>
                </c:pt>
                <c:pt idx="8">
                  <c:v>Ciechanowski</c:v>
                </c:pt>
                <c:pt idx="9">
                  <c:v>Płocki</c:v>
                </c:pt>
                <c:pt idx="10">
                  <c:v>Siedlecki</c:v>
                </c:pt>
                <c:pt idx="11">
                  <c:v>Żyrardowski</c:v>
                </c:pt>
              </c:strCache>
            </c:strRef>
          </c:cat>
          <c:val>
            <c:numRef>
              <c:f>wykres_4!$B$3:$M$3</c:f>
              <c:numCache>
                <c:formatCode>#,##0</c:formatCode>
                <c:ptCount val="12"/>
                <c:pt idx="0">
                  <c:v>63966</c:v>
                </c:pt>
                <c:pt idx="1">
                  <c:v>24033</c:v>
                </c:pt>
                <c:pt idx="2">
                  <c:v>12527</c:v>
                </c:pt>
                <c:pt idx="3">
                  <c:v>6638</c:v>
                </c:pt>
                <c:pt idx="4">
                  <c:v>4868</c:v>
                </c:pt>
                <c:pt idx="5">
                  <c:v>39933</c:v>
                </c:pt>
                <c:pt idx="6">
                  <c:v>15162</c:v>
                </c:pt>
                <c:pt idx="7">
                  <c:v>6280</c:v>
                </c:pt>
                <c:pt idx="8">
                  <c:v>5969</c:v>
                </c:pt>
                <c:pt idx="9">
                  <c:v>4906</c:v>
                </c:pt>
                <c:pt idx="10">
                  <c:v>5215</c:v>
                </c:pt>
                <c:pt idx="11">
                  <c:v>2401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6DF-47DC-A2C4-93674615933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757332192"/>
        <c:axId val="1757325536"/>
      </c:barChart>
      <c:catAx>
        <c:axId val="17573321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25536"/>
        <c:crosses val="autoZero"/>
        <c:auto val="1"/>
        <c:lblAlgn val="ctr"/>
        <c:lblOffset val="100"/>
        <c:noMultiLvlLbl val="0"/>
      </c:catAx>
      <c:valAx>
        <c:axId val="175732553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57332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7845068612089974E-2"/>
          <c:y val="3.8518518518518521E-2"/>
          <c:w val="0.89994492035179063"/>
          <c:h val="0.78547214931466902"/>
        </c:manualLayout>
      </c:layout>
      <c:lineChart>
        <c:grouping val="standard"/>
        <c:varyColors val="0"/>
        <c:ser>
          <c:idx val="0"/>
          <c:order val="0"/>
          <c:tx>
            <c:strRef>
              <c:f>wykres_5!$A$3</c:f>
              <c:strCache>
                <c:ptCount val="1"/>
                <c:pt idx="0">
                  <c:v>napływ</c:v>
                </c:pt>
              </c:strCache>
            </c:strRef>
          </c:tx>
          <c:spPr>
            <a:ln w="2540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multiLvlStrRef>
              <c:f>wykres_5!$AL$1:$BI$2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1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wykres_5!$AL$3:$BI$3</c:f>
              <c:numCache>
                <c:formatCode>#,##0</c:formatCode>
                <c:ptCount val="24"/>
                <c:pt idx="0">
                  <c:v>18746</c:v>
                </c:pt>
                <c:pt idx="1">
                  <c:v>13550</c:v>
                </c:pt>
                <c:pt idx="2">
                  <c:v>11216</c:v>
                </c:pt>
                <c:pt idx="3">
                  <c:v>10660</c:v>
                </c:pt>
                <c:pt idx="4">
                  <c:v>12625</c:v>
                </c:pt>
                <c:pt idx="5">
                  <c:v>13302</c:v>
                </c:pt>
                <c:pt idx="6">
                  <c:v>13834</c:v>
                </c:pt>
                <c:pt idx="7">
                  <c:v>12376</c:v>
                </c:pt>
                <c:pt idx="8">
                  <c:v>15363</c:v>
                </c:pt>
                <c:pt idx="9">
                  <c:v>13674</c:v>
                </c:pt>
                <c:pt idx="10">
                  <c:v>11402</c:v>
                </c:pt>
                <c:pt idx="11">
                  <c:v>12916</c:v>
                </c:pt>
                <c:pt idx="12">
                  <c:v>13778</c:v>
                </c:pt>
                <c:pt idx="13">
                  <c:v>12690</c:v>
                </c:pt>
                <c:pt idx="14">
                  <c:v>12603</c:v>
                </c:pt>
                <c:pt idx="15">
                  <c:v>10400</c:v>
                </c:pt>
                <c:pt idx="16">
                  <c:v>10399</c:v>
                </c:pt>
                <c:pt idx="17">
                  <c:v>10112</c:v>
                </c:pt>
                <c:pt idx="18">
                  <c:v>11593</c:v>
                </c:pt>
                <c:pt idx="19">
                  <c:v>11747</c:v>
                </c:pt>
                <c:pt idx="20">
                  <c:v>13378</c:v>
                </c:pt>
                <c:pt idx="21">
                  <c:v>12570</c:v>
                </c:pt>
                <c:pt idx="22">
                  <c:v>12029</c:v>
                </c:pt>
                <c:pt idx="23">
                  <c:v>11913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1B8-44FC-A3A6-CCC089D50C1E}"/>
            </c:ext>
          </c:extLst>
        </c:ser>
        <c:ser>
          <c:idx val="1"/>
          <c:order val="1"/>
          <c:tx>
            <c:strRef>
              <c:f>wykres_5!$A$4</c:f>
              <c:strCache>
                <c:ptCount val="1"/>
                <c:pt idx="0">
                  <c:v>odpływ</c:v>
                </c:pt>
              </c:strCache>
            </c:strRef>
          </c:tx>
          <c:spPr>
            <a:ln w="2540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multiLvlStrRef>
              <c:f>wykres_5!$AL$1:$BI$2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1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wykres_5!$AL$4:$BI$4</c:f>
              <c:numCache>
                <c:formatCode>#,##0</c:formatCode>
                <c:ptCount val="24"/>
                <c:pt idx="0">
                  <c:v>11840</c:v>
                </c:pt>
                <c:pt idx="1">
                  <c:v>14039</c:v>
                </c:pt>
                <c:pt idx="2">
                  <c:v>13080</c:v>
                </c:pt>
                <c:pt idx="3">
                  <c:v>5028</c:v>
                </c:pt>
                <c:pt idx="4">
                  <c:v>6417</c:v>
                </c:pt>
                <c:pt idx="5">
                  <c:v>9851</c:v>
                </c:pt>
                <c:pt idx="6">
                  <c:v>11793</c:v>
                </c:pt>
                <c:pt idx="7">
                  <c:v>11751</c:v>
                </c:pt>
                <c:pt idx="8">
                  <c:v>15973</c:v>
                </c:pt>
                <c:pt idx="9">
                  <c:v>14966</c:v>
                </c:pt>
                <c:pt idx="10">
                  <c:v>11096</c:v>
                </c:pt>
                <c:pt idx="11">
                  <c:v>10663</c:v>
                </c:pt>
                <c:pt idx="12">
                  <c:v>9008</c:v>
                </c:pt>
                <c:pt idx="13">
                  <c:v>11289</c:v>
                </c:pt>
                <c:pt idx="14">
                  <c:v>15210</c:v>
                </c:pt>
                <c:pt idx="15">
                  <c:v>12621</c:v>
                </c:pt>
                <c:pt idx="16">
                  <c:v>13497</c:v>
                </c:pt>
                <c:pt idx="17">
                  <c:v>13365</c:v>
                </c:pt>
                <c:pt idx="18">
                  <c:v>13348</c:v>
                </c:pt>
                <c:pt idx="19">
                  <c:v>13164</c:v>
                </c:pt>
                <c:pt idx="20">
                  <c:v>16698</c:v>
                </c:pt>
                <c:pt idx="21">
                  <c:v>16235</c:v>
                </c:pt>
                <c:pt idx="22">
                  <c:v>13304</c:v>
                </c:pt>
                <c:pt idx="23">
                  <c:v>12600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1B8-44FC-A3A6-CCC089D50C1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212139744"/>
        <c:axId val="1212145152"/>
      </c:lineChart>
      <c:catAx>
        <c:axId val="1212139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45152"/>
        <c:crosses val="autoZero"/>
        <c:auto val="1"/>
        <c:lblAlgn val="ctr"/>
        <c:lblOffset val="100"/>
        <c:noMultiLvlLbl val="0"/>
      </c:catAx>
      <c:valAx>
        <c:axId val="1212145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21213974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65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>
              <a:lumMod val="65000"/>
              <a:lumOff val="35000"/>
            </a:schemeClr>
          </a:solidFill>
        </a:defRPr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9430344265219281E-2"/>
          <c:y val="1.0315925209542231E-2"/>
          <c:w val="0.86810590423769829"/>
          <c:h val="0.65179734255670085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wykres_6!$C$1</c:f>
              <c:strCache>
                <c:ptCount val="1"/>
                <c:pt idx="0">
                  <c:v>podjęcie pracy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wykres_6!$C$2:$C$4</c:f>
              <c:numCache>
                <c:formatCode>General</c:formatCode>
                <c:ptCount val="2"/>
                <c:pt idx="0" formatCode="#,##0">
                  <c:v>4414</c:v>
                </c:pt>
                <c:pt idx="1">
                  <c:v>3626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E62-438D-BF69-B0C8200E150A}"/>
            </c:ext>
          </c:extLst>
        </c:ser>
        <c:ser>
          <c:idx val="2"/>
          <c:order val="2"/>
          <c:tx>
            <c:strRef>
              <c:f>wykres_6!$D$1</c:f>
              <c:strCache>
                <c:ptCount val="1"/>
                <c:pt idx="0">
                  <c:v>niepotwierdzenia gotowości do pracy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wykres_6!$D$2:$D$4</c:f>
              <c:numCache>
                <c:formatCode>General</c:formatCode>
                <c:ptCount val="2"/>
                <c:pt idx="0" formatCode="#,##0">
                  <c:v>773</c:v>
                </c:pt>
                <c:pt idx="1">
                  <c:v>1507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E62-438D-BF69-B0C8200E150A}"/>
            </c:ext>
          </c:extLst>
        </c:ser>
        <c:ser>
          <c:idx val="3"/>
          <c:order val="3"/>
          <c:tx>
            <c:strRef>
              <c:f>wykres_6!$E$1</c:f>
              <c:strCache>
                <c:ptCount val="1"/>
                <c:pt idx="0">
                  <c:v>dobrowolna rezygnacja ze statusu bezrobotnego</c:v>
                </c:pt>
              </c:strCache>
            </c:strRef>
          </c:tx>
          <c:spPr>
            <a:solidFill>
              <a:schemeClr val="tx2">
                <a:lumMod val="75000"/>
              </a:schemeClr>
            </a:solidFill>
            <a:ln>
              <a:solidFill>
                <a:schemeClr val="tx2">
                  <a:lumMod val="75000"/>
                </a:schemeClr>
              </a:solidFill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wykres_6!$E$2:$E$4</c:f>
              <c:numCache>
                <c:formatCode>General</c:formatCode>
                <c:ptCount val="2"/>
                <c:pt idx="0" formatCode="#,##0">
                  <c:v>298</c:v>
                </c:pt>
                <c:pt idx="1">
                  <c:v>184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62-438D-BF69-B0C8200E150A}"/>
            </c:ext>
          </c:extLst>
        </c:ser>
        <c:ser>
          <c:idx val="4"/>
          <c:order val="4"/>
          <c:tx>
            <c:strRef>
              <c:f>wykres_6!$F$1</c:f>
              <c:strCache>
                <c:ptCount val="1"/>
                <c:pt idx="0">
                  <c:v>rozpoczęcie stażu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wykres_6!$F$2:$F$4</c:f>
              <c:numCache>
                <c:formatCode>General</c:formatCode>
                <c:ptCount val="2"/>
                <c:pt idx="0" formatCode="#,##0">
                  <c:v>187</c:v>
                </c:pt>
                <c:pt idx="1">
                  <c:v>67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1E62-438D-BF69-B0C8200E150A}"/>
            </c:ext>
          </c:extLst>
        </c:ser>
        <c:ser>
          <c:idx val="5"/>
          <c:order val="5"/>
          <c:tx>
            <c:strRef>
              <c:f>wykres_6!$G$1</c:f>
              <c:strCache>
                <c:ptCount val="1"/>
                <c:pt idx="0">
                  <c:v>osiągnięcie wieku emerytalnego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wykres_6!$A$2:$A$4</c:f>
              <c:strCache>
                <c:ptCount val="2"/>
                <c:pt idx="0">
                  <c:v>kobiety</c:v>
                </c:pt>
                <c:pt idx="1">
                  <c:v>mężczyźni</c:v>
                </c:pt>
              </c:strCache>
            </c:strRef>
          </c:cat>
          <c:val>
            <c:numRef>
              <c:f>wykres_6!$G$2:$G$4</c:f>
              <c:numCache>
                <c:formatCode>General</c:formatCode>
                <c:ptCount val="2"/>
                <c:pt idx="0" formatCode="#,##0">
                  <c:v>102</c:v>
                </c:pt>
                <c:pt idx="1">
                  <c:v>109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1E62-438D-BF69-B0C8200E15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100"/>
        <c:axId val="836620079"/>
        <c:axId val="836622575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strCache>
                      <c:ptCount val="1"/>
                      <c:pt idx="0">
                        <c:v>#REF!</c:v>
                      </c:pt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wykres_6!$A$2:$A$4</c15:sqref>
                        </c15:formulaRef>
                      </c:ext>
                    </c:extLst>
                    <c:strCache>
                      <c:ptCount val="2"/>
                      <c:pt idx="0">
                        <c:v>kobiety</c:v>
                      </c:pt>
                      <c:pt idx="1">
                        <c:v>mężczyźni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wykres_6!#REF!</c15:sqref>
                        </c15:formulaRef>
                      </c:ext>
                    </c:extLst>
                    <c:numCache>
                      <c:formatCode>General</c:formatCode>
                      <c:ptCount val="1"/>
                      <c:pt idx="0">
                        <c:v>1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5-1E62-438D-BF69-B0C8200E150A}"/>
                  </c:ext>
                </c:extLst>
              </c15:ser>
            </c15:filteredBarSeries>
          </c:ext>
        </c:extLst>
      </c:barChart>
      <c:catAx>
        <c:axId val="836620079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2575"/>
        <c:crosses val="autoZero"/>
        <c:auto val="1"/>
        <c:lblAlgn val="ctr"/>
        <c:lblOffset val="100"/>
        <c:noMultiLvlLbl val="0"/>
      </c:catAx>
      <c:valAx>
        <c:axId val="83662257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36620079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7887393930127669E-2"/>
          <c:y val="0.77258772514285656"/>
          <c:w val="0.58554302678184644"/>
          <c:h val="0.225573918717099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4.8754908596558608E-2"/>
          <c:y val="4.0571686132557024E-2"/>
          <c:w val="0.92887031567172862"/>
          <c:h val="0.51415987461167512"/>
        </c:manualLayout>
      </c:layout>
      <c:lineChart>
        <c:grouping val="standard"/>
        <c:varyColors val="0"/>
        <c:ser>
          <c:idx val="0"/>
          <c:order val="0"/>
          <c:spPr>
            <a:ln w="28575" cap="sq">
              <a:solidFill>
                <a:srgbClr val="1F4E79">
                  <a:alpha val="96863"/>
                </a:srgbClr>
              </a:solidFill>
              <a:miter lim="800000"/>
            </a:ln>
            <a:effectLst/>
          </c:spPr>
          <c:marker>
            <c:symbol val="circle"/>
            <c:size val="6"/>
            <c:spPr>
              <a:solidFill>
                <a:srgbClr val="2E75B6"/>
              </a:solidFill>
              <a:ln w="9525">
                <a:solidFill>
                  <a:srgbClr val="1F4E79"/>
                </a:solidFill>
              </a:ln>
              <a:effectLst/>
            </c:spPr>
          </c:marker>
          <c:cat>
            <c:strRef>
              <c:f>wykres_7!$A$1:$A$42</c:f>
              <c:strCache>
                <c:ptCount val="42"/>
                <c:pt idx="0">
                  <c:v>szydłowiecki</c:v>
                </c:pt>
                <c:pt idx="1">
                  <c:v>makowski</c:v>
                </c:pt>
                <c:pt idx="2">
                  <c:v>radomski</c:v>
                </c:pt>
                <c:pt idx="3">
                  <c:v>przysuski</c:v>
                </c:pt>
                <c:pt idx="4">
                  <c:v>żurominski</c:v>
                </c:pt>
                <c:pt idx="5">
                  <c:v>pułtuski</c:v>
                </c:pt>
                <c:pt idx="6">
                  <c:v>sierpecki</c:v>
                </c:pt>
                <c:pt idx="7">
                  <c:v>gostyniński</c:v>
                </c:pt>
                <c:pt idx="8">
                  <c:v>zwoleński</c:v>
                </c:pt>
                <c:pt idx="9">
                  <c:v>płocki</c:v>
                </c:pt>
                <c:pt idx="10">
                  <c:v>m. Radom</c:v>
                </c:pt>
                <c:pt idx="11">
                  <c:v>kozienicki</c:v>
                </c:pt>
                <c:pt idx="12">
                  <c:v>lipski</c:v>
                </c:pt>
                <c:pt idx="13">
                  <c:v>płoński</c:v>
                </c:pt>
                <c:pt idx="14">
                  <c:v>żyrardowski</c:v>
                </c:pt>
                <c:pt idx="15">
                  <c:v>garwoliński</c:v>
                </c:pt>
                <c:pt idx="16">
                  <c:v>ostrołęcki</c:v>
                </c:pt>
                <c:pt idx="17">
                  <c:v>ciechanowski</c:v>
                </c:pt>
                <c:pt idx="18">
                  <c:v>ostrowski</c:v>
                </c:pt>
                <c:pt idx="19">
                  <c:v>przasnyski</c:v>
                </c:pt>
                <c:pt idx="20">
                  <c:v>m. Ostrołęka</c:v>
                </c:pt>
                <c:pt idx="21">
                  <c:v>białobrzeski</c:v>
                </c:pt>
                <c:pt idx="22">
                  <c:v>legionowski</c:v>
                </c:pt>
                <c:pt idx="23">
                  <c:v>wołomiński</c:v>
                </c:pt>
                <c:pt idx="24">
                  <c:v>nowodworski</c:v>
                </c:pt>
                <c:pt idx="25">
                  <c:v>m. Płock</c:v>
                </c:pt>
                <c:pt idx="26">
                  <c:v>węgrowski</c:v>
                </c:pt>
                <c:pt idx="27">
                  <c:v>mławski</c:v>
                </c:pt>
                <c:pt idx="28">
                  <c:v>sokołowski</c:v>
                </c:pt>
                <c:pt idx="29">
                  <c:v>łosicki</c:v>
                </c:pt>
                <c:pt idx="30">
                  <c:v>miński</c:v>
                </c:pt>
                <c:pt idx="31">
                  <c:v>siedlecki</c:v>
                </c:pt>
                <c:pt idx="32">
                  <c:v>m. Siedlce</c:v>
                </c:pt>
                <c:pt idx="33">
                  <c:v>otwocki</c:v>
                </c:pt>
                <c:pt idx="34">
                  <c:v>sochaczewski</c:v>
                </c:pt>
                <c:pt idx="35">
                  <c:v>grodziski</c:v>
                </c:pt>
                <c:pt idx="36">
                  <c:v>wyszkowski</c:v>
                </c:pt>
                <c:pt idx="37">
                  <c:v>piaseczyński</c:v>
                </c:pt>
                <c:pt idx="38">
                  <c:v>pruszkowski</c:v>
                </c:pt>
                <c:pt idx="39">
                  <c:v>grójecki</c:v>
                </c:pt>
                <c:pt idx="40">
                  <c:v>warszawski zachodni</c:v>
                </c:pt>
                <c:pt idx="41">
                  <c:v>m. Warszawa</c:v>
                </c:pt>
              </c:strCache>
            </c:strRef>
          </c:cat>
          <c:val>
            <c:numRef>
              <c:f>wykres_7!$B$1:$B$42</c:f>
              <c:numCache>
                <c:formatCode>General</c:formatCode>
                <c:ptCount val="42"/>
                <c:pt idx="0">
                  <c:v>22.3</c:v>
                </c:pt>
                <c:pt idx="1">
                  <c:v>15.8</c:v>
                </c:pt>
                <c:pt idx="2">
                  <c:v>15.4</c:v>
                </c:pt>
                <c:pt idx="3">
                  <c:v>15.3</c:v>
                </c:pt>
                <c:pt idx="4">
                  <c:v>13.1</c:v>
                </c:pt>
                <c:pt idx="5">
                  <c:v>12.6</c:v>
                </c:pt>
                <c:pt idx="6">
                  <c:v>12.6</c:v>
                </c:pt>
                <c:pt idx="7">
                  <c:v>12</c:v>
                </c:pt>
                <c:pt idx="8">
                  <c:v>10.8</c:v>
                </c:pt>
                <c:pt idx="9">
                  <c:v>10.5</c:v>
                </c:pt>
                <c:pt idx="10">
                  <c:v>10.3</c:v>
                </c:pt>
                <c:pt idx="11">
                  <c:v>9.8000000000000007</c:v>
                </c:pt>
                <c:pt idx="12">
                  <c:v>9.6</c:v>
                </c:pt>
                <c:pt idx="13">
                  <c:v>9.3000000000000007</c:v>
                </c:pt>
                <c:pt idx="14">
                  <c:v>9.3000000000000007</c:v>
                </c:pt>
                <c:pt idx="15">
                  <c:v>9</c:v>
                </c:pt>
                <c:pt idx="16">
                  <c:v>9</c:v>
                </c:pt>
                <c:pt idx="17">
                  <c:v>8.3000000000000007</c:v>
                </c:pt>
                <c:pt idx="18">
                  <c:v>8.3000000000000007</c:v>
                </c:pt>
                <c:pt idx="19">
                  <c:v>8</c:v>
                </c:pt>
                <c:pt idx="20">
                  <c:v>8</c:v>
                </c:pt>
                <c:pt idx="21">
                  <c:v>7.5</c:v>
                </c:pt>
                <c:pt idx="22">
                  <c:v>7.3</c:v>
                </c:pt>
                <c:pt idx="23">
                  <c:v>7.3</c:v>
                </c:pt>
                <c:pt idx="24">
                  <c:v>6</c:v>
                </c:pt>
                <c:pt idx="25">
                  <c:v>6</c:v>
                </c:pt>
                <c:pt idx="26">
                  <c:v>5.6</c:v>
                </c:pt>
                <c:pt idx="27">
                  <c:v>5.4</c:v>
                </c:pt>
                <c:pt idx="28">
                  <c:v>5.0999999999999996</c:v>
                </c:pt>
                <c:pt idx="29">
                  <c:v>4.8</c:v>
                </c:pt>
                <c:pt idx="30">
                  <c:v>4.5</c:v>
                </c:pt>
                <c:pt idx="31">
                  <c:v>4.5</c:v>
                </c:pt>
                <c:pt idx="32">
                  <c:v>4.2</c:v>
                </c:pt>
                <c:pt idx="33">
                  <c:v>4.0999999999999996</c:v>
                </c:pt>
                <c:pt idx="34">
                  <c:v>3.8</c:v>
                </c:pt>
                <c:pt idx="35">
                  <c:v>3.4</c:v>
                </c:pt>
                <c:pt idx="36">
                  <c:v>3.2</c:v>
                </c:pt>
                <c:pt idx="37">
                  <c:v>3.1</c:v>
                </c:pt>
                <c:pt idx="38">
                  <c:v>2.9</c:v>
                </c:pt>
                <c:pt idx="39">
                  <c:v>2.1</c:v>
                </c:pt>
                <c:pt idx="40">
                  <c:v>1.9</c:v>
                </c:pt>
                <c:pt idx="41">
                  <c:v>1.8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B59-410D-903B-952314C892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8780831"/>
        <c:axId val="1708776671"/>
      </c:lineChart>
      <c:catAx>
        <c:axId val="1708780831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76671"/>
        <c:crosses val="autoZero"/>
        <c:auto val="1"/>
        <c:lblAlgn val="ctr"/>
        <c:lblOffset val="1"/>
        <c:noMultiLvlLbl val="0"/>
      </c:catAx>
      <c:valAx>
        <c:axId val="170877667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70878083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rich>
      </c:tx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5002732366946897E-2"/>
          <c:y val="2.6244931062449323E-2"/>
          <c:w val="0.91697925193893581"/>
          <c:h val="0.62329763524085036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wykres_9!$A$2</c:f>
              <c:strCache>
                <c:ptCount val="1"/>
                <c:pt idx="0">
                  <c:v>kobiety</c:v>
                </c:pt>
              </c:strCache>
            </c:strRef>
          </c:tx>
          <c:spPr>
            <a:solidFill>
              <a:schemeClr val="accent1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wykres_9!$B$2:$I$2</c:f>
              <c:numCache>
                <c:formatCode>#,##0</c:formatCode>
                <c:ptCount val="7"/>
                <c:pt idx="0">
                  <c:v>39960</c:v>
                </c:pt>
                <c:pt idx="1">
                  <c:v>12411</c:v>
                </c:pt>
                <c:pt idx="2">
                  <c:v>16152</c:v>
                </c:pt>
                <c:pt idx="3">
                  <c:v>17441</c:v>
                </c:pt>
                <c:pt idx="4">
                  <c:v>6830</c:v>
                </c:pt>
                <c:pt idx="5">
                  <c:v>2820</c:v>
                </c:pt>
                <c:pt idx="6">
                  <c:v>466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8D4-47CA-AFBB-69E37A66F809}"/>
            </c:ext>
          </c:extLst>
        </c:ser>
        <c:ser>
          <c:idx val="1"/>
          <c:order val="1"/>
          <c:tx>
            <c:strRef>
              <c:f>wykres_9!$A$3</c:f>
              <c:strCache>
                <c:ptCount val="1"/>
                <c:pt idx="0">
                  <c:v>mężczyźni</c:v>
                </c:pt>
              </c:strCache>
            </c:strRef>
          </c:tx>
          <c:spPr>
            <a:solidFill>
              <a:schemeClr val="accent2"/>
            </a:solidFill>
            <a:ln w="9525">
              <a:solidFill>
                <a:schemeClr val="lt1"/>
              </a:solidFill>
            </a:ln>
            <a:effectLst/>
          </c:spPr>
          <c:invertIfNegative val="0"/>
          <c:dLbls>
            <c:delete val="1"/>
          </c:dLbls>
          <c:cat>
            <c:strRef>
              <c:f>wykres_9!$B$1:$I$1</c:f>
              <c:strCache>
                <c:ptCount val="7"/>
                <c:pt idx="0">
                  <c:v>długotrwale bezrobotni</c:v>
                </c:pt>
                <c:pt idx="1">
                  <c:v>powyżej 
50 roku życia</c:v>
                </c:pt>
                <c:pt idx="2">
                  <c:v>do 30 
roku życia</c:v>
                </c:pt>
                <c:pt idx="3">
                  <c:v>posiadajace co najmniej jedno dziecko do 6 roku życia</c:v>
                </c:pt>
                <c:pt idx="4">
                  <c:v>do 25 
roku życia</c:v>
                </c:pt>
                <c:pt idx="5">
                  <c:v>niepełnosprawni</c:v>
                </c:pt>
                <c:pt idx="6">
                  <c:v>korzystajace ze świadczeń 
z pomocy społecznej</c:v>
                </c:pt>
              </c:strCache>
            </c:strRef>
          </c:cat>
          <c:val>
            <c:numRef>
              <c:f>wykres_9!$B$3:$I$3</c:f>
              <c:numCache>
                <c:formatCode>#,##0</c:formatCode>
                <c:ptCount val="7"/>
                <c:pt idx="0">
                  <c:v>35681</c:v>
                </c:pt>
                <c:pt idx="1">
                  <c:v>23062</c:v>
                </c:pt>
                <c:pt idx="2">
                  <c:v>12363</c:v>
                </c:pt>
                <c:pt idx="3">
                  <c:v>2804</c:v>
                </c:pt>
                <c:pt idx="4">
                  <c:v>6504</c:v>
                </c:pt>
                <c:pt idx="5">
                  <c:v>3982</c:v>
                </c:pt>
                <c:pt idx="6">
                  <c:v>397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8D4-47CA-AFBB-69E37A66F80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</c:dLbls>
        <c:gapWidth val="100"/>
        <c:overlap val="100"/>
        <c:axId val="797000912"/>
        <c:axId val="796987600"/>
      </c:barChart>
      <c:catAx>
        <c:axId val="797000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6987600"/>
        <c:crosses val="autoZero"/>
        <c:auto val="1"/>
        <c:lblAlgn val="ctr"/>
        <c:lblOffset val="100"/>
        <c:noMultiLvlLbl val="0"/>
      </c:catAx>
      <c:valAx>
        <c:axId val="79698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97000912"/>
        <c:crosses val="autoZero"/>
        <c:crossBetween val="between"/>
        <c:minorUnit val="200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/>
      </a:pPr>
      <a:endParaRPr lang="pl-PL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6320037970735582E-2"/>
          <c:y val="1.2187042349180338E-2"/>
          <c:w val="0.92842994625671782"/>
          <c:h val="0.82806131233595803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wykres_10!$C$1:$C$2</c:f>
              <c:strCache>
                <c:ptCount val="2"/>
                <c:pt idx="0">
                  <c:v>zwolnienia grupowe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multiLvlStrRef>
              <c:f>wykres_10!$A$46:$B$69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wykres_10!$C$46:$C$69</c:f>
              <c:numCache>
                <c:formatCode>#,##0</c:formatCode>
                <c:ptCount val="24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2</c:v>
                </c:pt>
                <c:pt idx="4">
                  <c:v>1</c:v>
                </c:pt>
                <c:pt idx="5">
                  <c:v>0</c:v>
                </c:pt>
                <c:pt idx="6">
                  <c:v>3</c:v>
                </c:pt>
                <c:pt idx="7">
                  <c:v>5</c:v>
                </c:pt>
                <c:pt idx="8">
                  <c:v>8</c:v>
                </c:pt>
                <c:pt idx="9">
                  <c:v>10</c:v>
                </c:pt>
                <c:pt idx="10">
                  <c:v>13</c:v>
                </c:pt>
                <c:pt idx="11">
                  <c:v>14</c:v>
                </c:pt>
                <c:pt idx="12">
                  <c:v>75</c:v>
                </c:pt>
                <c:pt idx="13" formatCode="General">
                  <c:v>2</c:v>
                </c:pt>
                <c:pt idx="14">
                  <c:v>0</c:v>
                </c:pt>
                <c:pt idx="15">
                  <c:v>2</c:v>
                </c:pt>
                <c:pt idx="16" formatCode="General">
                  <c:v>90</c:v>
                </c:pt>
                <c:pt idx="17">
                  <c:v>19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134</c:v>
                </c:pt>
                <c:pt idx="22">
                  <c:v>1</c:v>
                </c:pt>
                <c:pt idx="23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09-49FB-9DD7-32CBAF51D67B}"/>
            </c:ext>
          </c:extLst>
        </c:ser>
        <c:ser>
          <c:idx val="1"/>
          <c:order val="1"/>
          <c:tx>
            <c:strRef>
              <c:f>wykres_10!$D$1:$D$2</c:f>
              <c:strCache>
                <c:ptCount val="2"/>
                <c:pt idx="0">
                  <c:v>zwolnienia grupowe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multiLvlStrRef>
              <c:f>wykres_10!$A$46:$B$69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wykres_10!$D$46:$D$69</c:f>
              <c:numCache>
                <c:formatCode>#,##0</c:formatCode>
                <c:ptCount val="24"/>
                <c:pt idx="0">
                  <c:v>394</c:v>
                </c:pt>
                <c:pt idx="1">
                  <c:v>333</c:v>
                </c:pt>
                <c:pt idx="2">
                  <c:v>280</c:v>
                </c:pt>
                <c:pt idx="3">
                  <c:v>331</c:v>
                </c:pt>
                <c:pt idx="4">
                  <c:v>496</c:v>
                </c:pt>
                <c:pt idx="5">
                  <c:v>591</c:v>
                </c:pt>
                <c:pt idx="6">
                  <c:v>256</c:v>
                </c:pt>
                <c:pt idx="7">
                  <c:v>724</c:v>
                </c:pt>
                <c:pt idx="8">
                  <c:v>666</c:v>
                </c:pt>
                <c:pt idx="9">
                  <c:v>196</c:v>
                </c:pt>
                <c:pt idx="10">
                  <c:v>476</c:v>
                </c:pt>
                <c:pt idx="11">
                  <c:v>739</c:v>
                </c:pt>
                <c:pt idx="12">
                  <c:v>523</c:v>
                </c:pt>
                <c:pt idx="13" formatCode="General">
                  <c:v>255</c:v>
                </c:pt>
                <c:pt idx="14">
                  <c:v>325</c:v>
                </c:pt>
                <c:pt idx="15">
                  <c:v>283</c:v>
                </c:pt>
                <c:pt idx="16" formatCode="General">
                  <c:v>378</c:v>
                </c:pt>
                <c:pt idx="17">
                  <c:v>412</c:v>
                </c:pt>
                <c:pt idx="18">
                  <c:v>1032</c:v>
                </c:pt>
                <c:pt idx="19">
                  <c:v>156</c:v>
                </c:pt>
                <c:pt idx="20">
                  <c:v>95</c:v>
                </c:pt>
                <c:pt idx="21">
                  <c:v>164</c:v>
                </c:pt>
                <c:pt idx="22">
                  <c:v>340</c:v>
                </c:pt>
                <c:pt idx="23">
                  <c:v>189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009-49FB-9DD7-32CBAF51D67B}"/>
            </c:ext>
          </c:extLst>
        </c:ser>
        <c:ser>
          <c:idx val="2"/>
          <c:order val="2"/>
          <c:tx>
            <c:strRef>
              <c:f>wykres_10!$E$1:$E$2</c:f>
              <c:strCache>
                <c:ptCount val="2"/>
                <c:pt idx="0">
                  <c:v>zwolnienia monitorowane</c:v>
                </c:pt>
                <c:pt idx="1">
                  <c:v>sektor publiczny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multiLvlStrRef>
              <c:f>wykres_10!$A$46:$B$69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wykres_10!$E$46:$E$69</c:f>
              <c:numCache>
                <c:formatCode>#,##0</c:formatCode>
                <c:ptCount val="24"/>
                <c:pt idx="0">
                  <c:v>0</c:v>
                </c:pt>
                <c:pt idx="1">
                  <c:v>550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 formatCode="General">
                  <c:v>0</c:v>
                </c:pt>
                <c:pt idx="14">
                  <c:v>0</c:v>
                </c:pt>
                <c:pt idx="15">
                  <c:v>0</c:v>
                </c:pt>
                <c:pt idx="16" formatCode="General">
                  <c:v>169</c:v>
                </c:pt>
                <c:pt idx="17">
                  <c:v>23</c:v>
                </c:pt>
                <c:pt idx="18">
                  <c:v>7</c:v>
                </c:pt>
                <c:pt idx="19">
                  <c:v>8</c:v>
                </c:pt>
                <c:pt idx="20">
                  <c:v>0</c:v>
                </c:pt>
                <c:pt idx="21">
                  <c:v>0</c:v>
                </c:pt>
                <c:pt idx="22">
                  <c:v>1886</c:v>
                </c:pt>
                <c:pt idx="2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009-49FB-9DD7-32CBAF51D67B}"/>
            </c:ext>
          </c:extLst>
        </c:ser>
        <c:ser>
          <c:idx val="3"/>
          <c:order val="3"/>
          <c:tx>
            <c:strRef>
              <c:f>wykres_10!$F$1:$F$2</c:f>
              <c:strCache>
                <c:ptCount val="2"/>
                <c:pt idx="0">
                  <c:v>zwolnienia monitorowane</c:v>
                </c:pt>
                <c:pt idx="1">
                  <c:v>sektor prywatny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cat>
            <c:multiLvlStrRef>
              <c:f>wykres_10!$A$46:$B$69</c:f>
              <c:multiLvlStrCache>
                <c:ptCount val="2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</c:lvl>
              </c:multiLvlStrCache>
            </c:multiLvlStrRef>
          </c:cat>
          <c:val>
            <c:numRef>
              <c:f>wykres_10!$F$46:$F$69</c:f>
              <c:numCache>
                <c:formatCode>#,##0</c:formatCode>
                <c:ptCount val="24"/>
                <c:pt idx="0">
                  <c:v>665</c:v>
                </c:pt>
                <c:pt idx="1">
                  <c:v>2800</c:v>
                </c:pt>
                <c:pt idx="2">
                  <c:v>0</c:v>
                </c:pt>
                <c:pt idx="3">
                  <c:v>22</c:v>
                </c:pt>
                <c:pt idx="4">
                  <c:v>0</c:v>
                </c:pt>
                <c:pt idx="5">
                  <c:v>552</c:v>
                </c:pt>
                <c:pt idx="6">
                  <c:v>129</c:v>
                </c:pt>
                <c:pt idx="7">
                  <c:v>129</c:v>
                </c:pt>
                <c:pt idx="8">
                  <c:v>390</c:v>
                </c:pt>
                <c:pt idx="9">
                  <c:v>2075</c:v>
                </c:pt>
                <c:pt idx="10">
                  <c:v>0</c:v>
                </c:pt>
                <c:pt idx="11">
                  <c:v>920</c:v>
                </c:pt>
                <c:pt idx="12">
                  <c:v>0</c:v>
                </c:pt>
                <c:pt idx="13" formatCode="General">
                  <c:v>573</c:v>
                </c:pt>
                <c:pt idx="14">
                  <c:v>49</c:v>
                </c:pt>
                <c:pt idx="15">
                  <c:v>0</c:v>
                </c:pt>
                <c:pt idx="16" formatCode="General">
                  <c:v>185</c:v>
                </c:pt>
                <c:pt idx="17">
                  <c:v>0</c:v>
                </c:pt>
                <c:pt idx="18">
                  <c:v>117</c:v>
                </c:pt>
                <c:pt idx="19">
                  <c:v>0</c:v>
                </c:pt>
                <c:pt idx="20">
                  <c:v>0</c:v>
                </c:pt>
                <c:pt idx="21">
                  <c:v>0</c:v>
                </c:pt>
                <c:pt idx="22">
                  <c:v>0</c:v>
                </c:pt>
                <c:pt idx="23">
                  <c:v>760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009-49FB-9DD7-32CBAF51D67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0"/>
        <c:overlap val="100"/>
        <c:axId val="1315343728"/>
        <c:axId val="1315345808"/>
      </c:barChart>
      <c:catAx>
        <c:axId val="1315343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5808"/>
        <c:crosses val="autoZero"/>
        <c:auto val="1"/>
        <c:lblAlgn val="ctr"/>
        <c:lblOffset val="100"/>
        <c:noMultiLvlLbl val="0"/>
      </c:catAx>
      <c:valAx>
        <c:axId val="131534580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315343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1.5237040525676695E-2"/>
          <c:y val="0.88254264640578794"/>
          <c:w val="0.96718026575743576"/>
          <c:h val="9.694912196125861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Ex1.xml><?xml version="1.0" encoding="utf-8"?>
<cx:chartSpace xmlns:a="http://schemas.openxmlformats.org/drawingml/2006/main" xmlns:r="http://schemas.openxmlformats.org/officeDocument/2006/relationships" xmlns:cx="http://schemas.microsoft.com/office/drawing/2014/chartex">
  <cx:chartData>
    <cx:externalData r:id="rId1" cx:autoUpdate="0"/>
    <cx:data id="0">
      <cx:strDim type="cat">
        <cx:f dir="row">wykres_8!$B$1:$I$1</cx:f>
        <cx:lvl ptCount="8">
          <cx:pt idx="0">osoby długotrwale bezrobotne</cx:pt>
          <cx:pt idx="1">osoby powyżej 
50. roku życia</cx:pt>
          <cx:pt idx="2">osoby do 30. 
roku życia</cx:pt>
          <cx:pt idx="3">osoby posiadający co najmniej jedno dziecko do 6. roku życia</cx:pt>
          <cx:pt idx="4">osoby do 25. 
roku życia</cx:pt>
          <cx:pt idx="5">osoby niepełnosprawne</cx:pt>
          <cx:pt idx="6">osoby korzystające ze świadczeń 
z pomocy społecznej</cx:pt>
          <cx:pt idx="7">osoby posiadające co najmniej jedno dziecko  niepełnosprawne do 18 roku życia</cx:pt>
        </cx:lvl>
      </cx:strDim>
      <cx:numDim type="size">
        <cx:f dir="row">wykres_8!$B$2:$I$2</cx:f>
        <cx:lvl ptCount="8" formatCode="# ##0">
          <cx:pt idx="0">75641</cx:pt>
          <cx:pt idx="1">35473</cx:pt>
          <cx:pt idx="2">28515</cx:pt>
          <cx:pt idx="3">20245</cx:pt>
          <cx:pt idx="4">13334</cx:pt>
          <cx:pt idx="5">6802</cx:pt>
          <cx:pt idx="6">863</cx:pt>
          <cx:pt idx="7">224</cx:pt>
        </cx:lvl>
      </cx:numDim>
    </cx:data>
  </cx:chartData>
  <cx:chart>
    <cx:plotArea>
      <cx:plotAreaRegion>
        <cx:series layoutId="treemap" uniqueId="{F44C6890-6C48-41AC-A668-088465354F93}">
          <cx:tx>
            <cx:txData>
              <cx:f>wykres_8!$A$2</cx:f>
              <cx:v>miesiąc</cx:v>
            </cx:txData>
          </cx:tx>
          <cx:dataPt idx="7">
            <cx:spPr>
              <a:solidFill>
                <a:srgbClr val="002060"/>
              </a:solidFill>
            </cx:spPr>
          </cx:dataPt>
          <cx:dataLabels>
            <cx:txPr>
              <a:bodyPr spcFirstLastPara="1" vertOverflow="ellipsis" wrap="square" lIns="0" tIns="0" rIns="0" bIns="0" anchor="ctr" anchorCtr="1">
                <a:spAutoFit/>
              </a:bodyPr>
              <a:lstStyle/>
              <a:p>
                <a:pPr>
                  <a:defRPr sz="1100" b="1"/>
                </a:pPr>
                <a:endParaRPr lang="pl-PL" sz="1100" b="1"/>
              </a:p>
            </cx:txPr>
            <cx:visibility seriesName="0" categoryName="1" value="0"/>
            <cx:dataLabel idx="0">
              <cx:txPr>
                <a:bodyPr spcFirstLastPara="1" vertOverflow="ellipsis" wrap="square" lIns="0" tIns="0" rIns="0" bIns="0" anchor="ctr" anchorCtr="1">
                  <a:spAutoFit/>
                </a:bodyPr>
                <a:lstStyle/>
                <a:p>
                  <a:pPr>
                    <a:defRPr/>
                  </a:pPr>
                  <a:r>
                    <a:rPr lang="pl-PL" sz="1100" b="1"/>
                    <a:t>osoby długotrwale bezrobotne</a:t>
                  </a:r>
                  <a:endParaRPr lang="pl-PL" sz="1050" b="1"/>
                </a:p>
              </cx:txPr>
              <cx:visibility seriesName="0" categoryName="1" value="0"/>
            </cx:dataLabel>
            <cx:dataLabel idx="1">
              <cx:spPr>
                <a:ln>
                  <a:solidFill>
                    <a:schemeClr val="accent1">
                      <a:alpha val="3000"/>
                    </a:schemeClr>
                  </a:solidFill>
                </a:ln>
              </cx:spPr>
              <cx:visibility seriesName="0" categoryName="1" value="0"/>
            </cx:dataLabel>
            <cx:dataLabel idx="3">
              <cx:spPr>
                <a:ln>
                  <a:noFill/>
                </a:ln>
              </cx:spPr>
              <cx:visibility seriesName="0" categoryName="1" value="0"/>
            </cx:dataLabel>
            <cx:dataLabelHidden idx="6"/>
            <cx:dataLabelHidden idx="7"/>
          </cx:dataLabels>
          <cx:dataId val="0"/>
          <cx:layoutPr>
            <cx:parentLabelLayout val="overlapping"/>
          </cx:layoutPr>
        </cx:series>
      </cx:plotAreaRegion>
    </cx:plotArea>
  </cx:chart>
  <cx:clrMapOvr bg1="lt1" tx1="dk1" bg2="lt2" tx2="dk2" accent1="accent1" accent2="accent2" accent3="accent3" accent4="accent4" accent5="accent5" accent6="accent6" hlink="hlink" folHlink="folHlink"/>
</cx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410">
  <cs:axisTitle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bg1">
          <a:lumMod val="65000"/>
        </a:schemeClr>
      </a:solidFill>
      <a:ln w="19050">
        <a:solidFill>
          <a:schemeClr val="bg1"/>
        </a:solidFill>
      </a:ln>
    </cs:spPr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bg1"/>
    </cs:fontRef>
    <cs:defRPr sz="900" kern="1200"/>
    <cs:bodyPr lIns="38100" tIns="19050" rIns="38100" bIns="19050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19050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38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850" kern="1200"/>
    <cs:bodyPr wrap="square" lIns="38100" tIns="19050" rIns="38100" bIns="19050" anchor="ctr">
      <a:spAutoFit/>
    </cs:bodyPr>
  </cs:dataLabel>
  <cs:dataLabelCallout>
    <cs:lnRef idx="0"/>
    <cs:fillRef idx="0"/>
    <cs:effectRef idx="0"/>
    <cs:fontRef idx="minor">
      <a:schemeClr val="tx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>
  <cs:dataPoint3D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defRPr sz="900"/>
  </cs:dataTable>
  <cs:downBar>
    <cs:lnRef idx="0"/>
    <cs:fillRef idx="0"/>
    <cs:effectRef idx="0"/>
    <cs:fontRef idx="minor">
      <a:schemeClr val="tx1"/>
    </cs:fontRef>
    <cs:spPr>
      <a:solidFill>
        <a:schemeClr val="dk1"/>
      </a:solidFill>
    </cs:spPr>
  </cs:downBar>
  <cs:dropLine>
    <cs:lnRef idx="0"/>
    <cs:fillRef idx="0"/>
    <cs:effectRef idx="0"/>
    <cs:fontRef idx="minor">
      <a:schemeClr val="tx1"/>
    </cs:fontRef>
  </cs:dropLine>
  <cs:errorBar>
    <cs:lnRef idx="0"/>
    <cs:fillRef idx="0"/>
    <cs:effectRef idx="0"/>
    <cs:fontRef idx="minor">
      <a:schemeClr val="tx1"/>
    </cs:fontRef>
  </cs:errorBar>
  <cs:floor>
    <cs:lnRef idx="0"/>
    <cs:fillRef idx="0"/>
    <cs:effectRef idx="0"/>
    <cs:fontRef idx="minor">
      <a:schemeClr val="tx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  <a:lumOff val="10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</cs:hiLoLine>
  <cs:leaderLine>
    <cs:lnRef idx="0"/>
    <cs:fillRef idx="0"/>
    <cs:effectRef idx="0"/>
    <cs:fontRef idx="minor">
      <a:schemeClr val="tx1"/>
    </cs:fontRef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/>
  </cs:seriesAxis>
  <cs:seriesLine>
    <cs:lnRef idx="0"/>
    <cs:fillRef idx="0"/>
    <cs:effectRef idx="0"/>
    <cs:fontRef idx="minor">
      <a:schemeClr val="tx1"/>
    </cs:fontRef>
    <cs:spPr>
      <a:ln w="9525" cap="flat">
        <a:solidFill>
          <a:srgbClr val="D9D9D9"/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  <cs:bodyPr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/>
  </cs:valueAxis>
  <cs:wall>
    <cs:lnRef idx="0"/>
    <cs:fillRef idx="0"/>
    <cs:effectRef idx="0"/>
    <cs:fontRef idx="minor">
      <a:schemeClr val="tx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0.27235</cdr:x>
      <cdr:y>0.04141</cdr:y>
    </cdr:from>
    <cdr:to>
      <cdr:x>0.79753</cdr:x>
      <cdr:y>0.12629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2524126" y="190501"/>
          <a:ext cx="4867275" cy="3905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  <cdr:relSizeAnchor xmlns:cdr="http://schemas.openxmlformats.org/drawingml/2006/chartDrawing">
    <cdr:from>
      <cdr:x>0.21891</cdr:x>
      <cdr:y>0</cdr:y>
    </cdr:from>
    <cdr:to>
      <cdr:x>0.5591</cdr:x>
      <cdr:y>0.26915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2028826" y="0"/>
          <a:ext cx="3152775" cy="123825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pl-PL" sz="1100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Pakiet 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��< ? x m l   v e r s i o n = " 1 . 0 "   e n c o d i n g = " u t f - 1 6 " ? > < A r r a y O f D o c u m e n t L i n k   x m l n s : x s d = " h t t p : / / w w w . w 3 . o r g / 2 0 0 1 / X M L S c h e m a "   x m l n s : x s i = " h t t p : / / w w w . w 3 . o r g / 2 0 0 1 / X M L S c h e m a - i n s t a n c e " / > 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D1AF90-BDB3-41B4-8EBF-46F44B067E8A}">
  <ds:schemaRefs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C7C01E49-2A4B-42AD-AE38-E6C444A90B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732</TotalTime>
  <Pages>21</Pages>
  <Words>1744</Words>
  <Characters>10464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Statystyka rynku pracy województwa mazowieckiego - listopad 2021 rok</vt:lpstr>
    </vt:vector>
  </TitlesOfParts>
  <Company>Wojewódzki Urząd Pracy w Warszawie</Company>
  <LinksUpToDate>false</LinksUpToDate>
  <CharactersWithSpaces>12184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Statystyka rynku pracy województwa mazowieckiego - listopad 2021 rok</dc:title>
  <dc:subject>Raport miesięczny listopad 2021 rok</dc:subject>
  <dc:creator>HSamul</dc:creator>
  <cp:keywords>rynek pracy, bezrobocie rejestrowane, wolne miejsca pracy i aktywizacji zawodowej</cp:keywords>
  <dc:description>Dane o rynku pracy w przekroju powiatów i podregionów województwa mazowieckiego.</dc:description>
  <cp:lastModifiedBy>Joanna Obałek</cp:lastModifiedBy>
  <cp:revision>65</cp:revision>
  <dcterms:created xsi:type="dcterms:W3CDTF">2021-12-15T14:09:00Z</dcterms:created>
  <dcterms:modified xsi:type="dcterms:W3CDTF">2022-01-28T11:04:00Z</dcterms:modified>
</cp:coreProperties>
</file>