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Ex1.xml" ContentType="application/vnd.ms-office.chartex+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5.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6.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1E47" w14:textId="77777777" w:rsidR="00AA24A5" w:rsidRPr="008A2FE9" w:rsidRDefault="00AA24A5" w:rsidP="001C14D1">
      <w:pPr>
        <w:pStyle w:val="Tytu"/>
        <w:spacing w:line="360" w:lineRule="auto"/>
        <w:rPr>
          <w:b w:val="0"/>
        </w:rPr>
      </w:pPr>
      <w:r w:rsidRPr="008A2FE9">
        <w:rPr>
          <w:b w:val="0"/>
        </w:rPr>
        <w:t>Dane szacunkowe o rynku pracy województwa mazowieckiego</w:t>
      </w:r>
    </w:p>
    <w:p w14:paraId="4EBD6EDF" w14:textId="6B8E2646" w:rsidR="00AA24A5" w:rsidRPr="008A2FE9" w:rsidRDefault="00E803E3" w:rsidP="001C14D1">
      <w:pPr>
        <w:pStyle w:val="Podtytu"/>
        <w:spacing w:after="120" w:line="360" w:lineRule="auto"/>
        <w:rPr>
          <w:b w:val="0"/>
        </w:rPr>
      </w:pPr>
      <w:r>
        <w:rPr>
          <w:b w:val="0"/>
        </w:rPr>
        <w:t>Sierpień</w:t>
      </w:r>
      <w:r w:rsidR="00DB28A4" w:rsidRPr="008A2FE9">
        <w:rPr>
          <w:b w:val="0"/>
        </w:rPr>
        <w:t xml:space="preserve"> </w:t>
      </w:r>
      <w:r w:rsidR="001E1132" w:rsidRPr="008A2FE9">
        <w:rPr>
          <w:b w:val="0"/>
        </w:rPr>
        <w:t>2022</w:t>
      </w:r>
      <w:r w:rsidR="00E76F50" w:rsidRPr="008A2FE9">
        <w:rPr>
          <w:b w:val="0"/>
        </w:rPr>
        <w:t xml:space="preserve"> r.</w:t>
      </w:r>
    </w:p>
    <w:p w14:paraId="54533C20" w14:textId="77777777" w:rsidR="00AA24A5" w:rsidRPr="008A2FE9" w:rsidRDefault="00AA24A5" w:rsidP="001C14D1">
      <w:pPr>
        <w:pStyle w:val="Nagwek1"/>
        <w:spacing w:before="120"/>
        <w:rPr>
          <w:b w:val="0"/>
        </w:rPr>
      </w:pPr>
      <w:r w:rsidRPr="008A2FE9">
        <w:rPr>
          <w:b w:val="0"/>
        </w:rPr>
        <w:t>Liczba</w:t>
      </w:r>
      <w:r w:rsidR="0091421A" w:rsidRPr="008A2FE9">
        <w:rPr>
          <w:b w:val="0"/>
        </w:rPr>
        <w:t xml:space="preserve"> osób bezrobotnych</w:t>
      </w:r>
    </w:p>
    <w:p w14:paraId="18366CAC" w14:textId="18050B13" w:rsidR="00AA24A5" w:rsidRDefault="00AA24A5" w:rsidP="00EF15AE">
      <w:pPr>
        <w:spacing w:before="240" w:after="120" w:line="360" w:lineRule="auto"/>
      </w:pPr>
      <w:r>
        <w:t xml:space="preserve">W </w:t>
      </w:r>
      <w:r w:rsidR="00E803E3">
        <w:t>sierpniu</w:t>
      </w:r>
      <w:r>
        <w:t xml:space="preserve"> w urzędach pracy zarejestrowanych było </w:t>
      </w:r>
      <w:r w:rsidR="00E803E3" w:rsidRPr="00E803E3">
        <w:t>119 929</w:t>
      </w:r>
      <w:r w:rsidR="007C7692">
        <w:t xml:space="preserve"> </w:t>
      </w:r>
      <w:r w:rsidR="00F36DF5">
        <w:t>osó</w:t>
      </w:r>
      <w:r>
        <w:t>b bezrobotn</w:t>
      </w:r>
      <w:r w:rsidR="00F36DF5">
        <w:t>ych</w:t>
      </w:r>
      <w:r>
        <w:t xml:space="preserve">, to jest </w:t>
      </w:r>
      <w:r w:rsidR="00DB28A4">
        <w:t xml:space="preserve">o </w:t>
      </w:r>
      <w:r w:rsidR="00A43BEE">
        <w:t>747</w:t>
      </w:r>
      <w:r w:rsidR="00E803E3" w:rsidRPr="00E803E3">
        <w:t xml:space="preserve"> </w:t>
      </w:r>
      <w:r w:rsidR="00E803E3">
        <w:t>os</w:t>
      </w:r>
      <w:r w:rsidR="00A43BEE">
        <w:t>ób</w:t>
      </w:r>
      <w:r>
        <w:t xml:space="preserve"> </w:t>
      </w:r>
      <w:r w:rsidR="00397361">
        <w:t>mniej</w:t>
      </w:r>
      <w:r>
        <w:t xml:space="preserve"> niż w poprzednim miesiącu oraz o </w:t>
      </w:r>
      <w:r w:rsidR="00A43BEE">
        <w:t>18 266</w:t>
      </w:r>
      <w:r w:rsidR="00E803E3" w:rsidRPr="00E803E3">
        <w:t xml:space="preserve"> </w:t>
      </w:r>
      <w:r w:rsidR="007C7692">
        <w:t>osó</w:t>
      </w:r>
      <w:r>
        <w:t xml:space="preserve">b mniej niż w </w:t>
      </w:r>
      <w:r w:rsidR="00E803E3" w:rsidRPr="00E803E3">
        <w:t xml:space="preserve">sierpniu </w:t>
      </w:r>
      <w:r>
        <w:t>2</w:t>
      </w:r>
      <w:r w:rsidR="00E803E3">
        <w:t>021 roku. Kobiety stanowiły 52,3</w:t>
      </w:r>
      <w:r>
        <w:t>% osób bezrobotnych.</w:t>
      </w:r>
    </w:p>
    <w:p w14:paraId="7387054D" w14:textId="07807649" w:rsidR="00AA24A5" w:rsidRDefault="00AA24A5" w:rsidP="00EF15AE">
      <w:pPr>
        <w:spacing w:before="240" w:after="120" w:line="360" w:lineRule="auto"/>
      </w:pPr>
      <w:r>
        <w:t xml:space="preserve">Największa liczba bezrobotnych wystąpiła w miastach: Warszawa – </w:t>
      </w:r>
      <w:r w:rsidR="00E803E3" w:rsidRPr="00E803E3">
        <w:t>22 752</w:t>
      </w:r>
      <w:r w:rsidR="007C7692" w:rsidRPr="007C7692">
        <w:t xml:space="preserve"> </w:t>
      </w:r>
      <w:r w:rsidR="00E803E3">
        <w:t>oso</w:t>
      </w:r>
      <w:r w:rsidR="00930975">
        <w:t>b</w:t>
      </w:r>
      <w:r w:rsidR="00E803E3">
        <w:t>y</w:t>
      </w:r>
      <w:r>
        <w:t xml:space="preserve">, Radom – </w:t>
      </w:r>
      <w:r w:rsidR="00E803E3" w:rsidRPr="00E803E3">
        <w:t xml:space="preserve">8 131 </w:t>
      </w:r>
      <w:r w:rsidR="00E803E3">
        <w:t>osó</w:t>
      </w:r>
      <w:r>
        <w:t>b i</w:t>
      </w:r>
      <w:r w:rsidR="009C5AB0">
        <w:t> </w:t>
      </w:r>
      <w:r>
        <w:t xml:space="preserve">Płock – </w:t>
      </w:r>
      <w:r w:rsidR="00E803E3" w:rsidRPr="00E803E3">
        <w:t xml:space="preserve">3 712 </w:t>
      </w:r>
      <w:r w:rsidR="00930975">
        <w:t>os</w:t>
      </w:r>
      <w:r w:rsidR="00430639">
        <w:t>ób</w:t>
      </w:r>
      <w:r>
        <w:t xml:space="preserve"> oraz w powiatach: radomskim – </w:t>
      </w:r>
      <w:r w:rsidR="00E803E3" w:rsidRPr="00E803E3">
        <w:t xml:space="preserve">7 495 </w:t>
      </w:r>
      <w:r w:rsidR="00E803E3">
        <w:t>osó</w:t>
      </w:r>
      <w:r w:rsidR="00930975">
        <w:t>b</w:t>
      </w:r>
      <w:r w:rsidR="00361AEF">
        <w:t>,</w:t>
      </w:r>
      <w:r>
        <w:t xml:space="preserve"> wołomińskim – </w:t>
      </w:r>
      <w:r w:rsidR="00E803E3" w:rsidRPr="00E803E3">
        <w:t xml:space="preserve">5 935 </w:t>
      </w:r>
      <w:r>
        <w:t>os</w:t>
      </w:r>
      <w:r w:rsidR="007C7692">
        <w:t>ó</w:t>
      </w:r>
      <w:r w:rsidR="008A05B9">
        <w:t>b</w:t>
      </w:r>
      <w:r>
        <w:t xml:space="preserve"> i </w:t>
      </w:r>
      <w:r w:rsidR="008A05B9" w:rsidRPr="008A05B9">
        <w:t>garwoliński</w:t>
      </w:r>
      <w:r w:rsidR="004E497D">
        <w:t xml:space="preserve">m </w:t>
      </w:r>
      <w:r>
        <w:t xml:space="preserve">– </w:t>
      </w:r>
      <w:r w:rsidR="00E803E3" w:rsidRPr="00E803E3">
        <w:t xml:space="preserve">3 753 </w:t>
      </w:r>
      <w:r w:rsidR="007C7692">
        <w:t>oso</w:t>
      </w:r>
      <w:r w:rsidR="00214A0B">
        <w:t>b</w:t>
      </w:r>
      <w:r w:rsidR="007C7692">
        <w:t>y</w:t>
      </w:r>
      <w:r>
        <w:t>.</w:t>
      </w:r>
      <w:r w:rsidR="00E76F50">
        <w:t xml:space="preserve"> </w:t>
      </w:r>
      <w:r>
        <w:t xml:space="preserve">Najmniejszą liczbę bezrobotnych odnotowano w powiecie łosickim – </w:t>
      </w:r>
      <w:r w:rsidR="00E803E3" w:rsidRPr="00E803E3">
        <w:t xml:space="preserve">602 </w:t>
      </w:r>
      <w:r w:rsidR="00E803E3">
        <w:t>oso</w:t>
      </w:r>
      <w:r w:rsidR="008F3C60">
        <w:t>b</w:t>
      </w:r>
      <w:r w:rsidR="00E803E3">
        <w:t>y</w:t>
      </w:r>
      <w:r>
        <w:t>.</w:t>
      </w:r>
    </w:p>
    <w:p w14:paraId="1DE35E06" w14:textId="77777777" w:rsidR="00E76F50" w:rsidRPr="00B9258E" w:rsidRDefault="00AA24A5" w:rsidP="001C14D1">
      <w:pPr>
        <w:pStyle w:val="Nagwek2"/>
        <w:spacing w:before="120" w:line="360" w:lineRule="auto"/>
        <w:rPr>
          <w:b w:val="0"/>
          <w:color w:val="auto"/>
        </w:rPr>
      </w:pPr>
      <w:r w:rsidRPr="00B9258E">
        <w:rPr>
          <w:b w:val="0"/>
          <w:color w:val="auto"/>
        </w:rPr>
        <w:t>Wykres 1. Liczba osób bezrobotnych w podregi</w:t>
      </w:r>
      <w:r w:rsidR="00E76F50" w:rsidRPr="00B9258E">
        <w:rPr>
          <w:b w:val="0"/>
          <w:color w:val="auto"/>
        </w:rPr>
        <w:t>onach województwa mazowieckiego</w:t>
      </w:r>
    </w:p>
    <w:p w14:paraId="369ADA2E" w14:textId="647C3F0F" w:rsidR="007F56F4" w:rsidRDefault="00BE1AB3" w:rsidP="001C14D1">
      <w:pPr>
        <w:spacing w:before="0" w:after="0"/>
      </w:pPr>
      <w:r>
        <w:rPr>
          <w:noProof/>
          <w:lang w:eastAsia="pl-PL"/>
        </w:rPr>
        <w:drawing>
          <wp:inline distT="0" distB="0" distL="0" distR="0" wp14:anchorId="0D8C1A43" wp14:editId="6519591C">
            <wp:extent cx="6645910" cy="5248275"/>
            <wp:effectExtent l="0" t="0" r="2540" b="0"/>
            <wp:docPr id="1" name="Wykres 1" descr="Wykres przedstawia wykres kolumnowy z danymi dotyczącymi liczby osób bezrobotnych w województwie mazowieckim, jego regionach i podregionach. Na osi poziomej umieszczono województwo, regiony i poszczególne podregiony województwa mazowieckiego. Na osi pionowej wskazano wartości dla liczby osób bezrobotnych od 0 do 140000 na skali co 20000. Najwyższa liczba osób bezrobotnych znajdowała się w podregionie Radomskim 27136 osoob, a najmniejsza w podregionie Żyrardowskim 4367 osób." title="Wykres 1. Liczba osób bezrobotnych w podregionach województwa mazowieckiego">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88A7D13" w14:textId="77777777" w:rsidR="00E76F50" w:rsidRPr="00B9258E" w:rsidRDefault="00E76F50" w:rsidP="001C14D1">
      <w:pPr>
        <w:pStyle w:val="Nagwek2"/>
        <w:spacing w:before="0" w:line="360" w:lineRule="auto"/>
        <w:rPr>
          <w:b w:val="0"/>
          <w:color w:val="auto"/>
        </w:rPr>
      </w:pPr>
      <w:r w:rsidRPr="00B9258E">
        <w:rPr>
          <w:b w:val="0"/>
          <w:color w:val="auto"/>
        </w:rPr>
        <w:lastRenderedPageBreak/>
        <w:t>Wykres 2. Liczba osób bezrobotnych wg płci w podregionach województwa mazowieckiego</w:t>
      </w:r>
    </w:p>
    <w:p w14:paraId="2B340F5A" w14:textId="0849BE61" w:rsidR="00E76F50" w:rsidRPr="00AB70AC" w:rsidRDefault="00BE1AB3" w:rsidP="009C5AB0">
      <w:pPr>
        <w:spacing w:after="120" w:line="360" w:lineRule="auto"/>
        <w:rPr>
          <w:b/>
        </w:rPr>
      </w:pPr>
      <w:r>
        <w:rPr>
          <w:noProof/>
          <w:lang w:eastAsia="pl-PL"/>
        </w:rPr>
        <w:drawing>
          <wp:inline distT="0" distB="0" distL="0" distR="0" wp14:anchorId="10193621" wp14:editId="55AAA850">
            <wp:extent cx="6645910" cy="6610350"/>
            <wp:effectExtent l="0" t="0" r="2540" b="0"/>
            <wp:docPr id="2" name="Wykres 2" descr="Wykres kolumnowy grupowy przedstawia liczbę osób bezrobotnych w podziale na płeć w województwie mazowieckiem, jego regionach i podregionach. Kolumny w kolorze czerwonym przedstawiają liczbę bezrobotnych mężczyzn, a kolumny w kolorze niebieskim liczbę bezrobotnych kobiet. Na osi pionowej umieszczono województwo, regiony i podregiony. Na osi poziomej umieszczono wartości dla liczby osób bezrobotnych od 0 do 70000 na skali co 10000. Najwięcej bezrobotnych zarówno kobiet jak i mężczyzn było w sierpniu 2022 roku w podregionie Radomskim 13325 mężczyzn i 13811 kobiet. Najmniej bezrobotnych zarówno kobiet jak i mężczyzn było w podregionie Żyrardowskim." title="Wykres 2. Liczba osób bezrobotnych wg płci w podregionach województwa mazowieckiego">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E76F50" w:rsidRPr="00AB70AC">
        <w:rPr>
          <w:rStyle w:val="Nagwek1Znak"/>
          <w:b w:val="0"/>
        </w:rPr>
        <w:t>Napływ i odpływ osób bezrobotnych</w:t>
      </w:r>
    </w:p>
    <w:p w14:paraId="073DB24F" w14:textId="7E34E224" w:rsidR="00E76F50" w:rsidRDefault="00E76F50" w:rsidP="00EF15AE">
      <w:pPr>
        <w:spacing w:before="240" w:after="120" w:line="360" w:lineRule="auto"/>
        <w:contextualSpacing/>
      </w:pPr>
      <w:r>
        <w:t xml:space="preserve">Do rejestru mazowieckich urzędów pracy włączono </w:t>
      </w:r>
      <w:r w:rsidR="00E803E3" w:rsidRPr="00E803E3">
        <w:t xml:space="preserve">13 287 </w:t>
      </w:r>
      <w:r w:rsidR="00E803E3">
        <w:t>osó</w:t>
      </w:r>
      <w:r>
        <w:t>b</w:t>
      </w:r>
      <w:r w:rsidR="002563CD">
        <w:t xml:space="preserve"> bezrobotn</w:t>
      </w:r>
      <w:r w:rsidR="00A43BEE">
        <w:t>ych</w:t>
      </w:r>
      <w:r>
        <w:t xml:space="preserve">, a z ewidencji wyłączono </w:t>
      </w:r>
      <w:r w:rsidR="00E803E3">
        <w:br/>
      </w:r>
      <w:r w:rsidR="00E803E3" w:rsidRPr="00E803E3">
        <w:t>14 034</w:t>
      </w:r>
      <w:r w:rsidR="00CF4D11" w:rsidRPr="00CF4D11">
        <w:t xml:space="preserve"> </w:t>
      </w:r>
      <w:r w:rsidR="00397361">
        <w:t>os</w:t>
      </w:r>
      <w:r w:rsidR="00A43BEE">
        <w:t>oby</w:t>
      </w:r>
      <w:r>
        <w:t>, w tym z powodu:</w:t>
      </w:r>
    </w:p>
    <w:p w14:paraId="5029A75A" w14:textId="78B61D2C" w:rsidR="007814F9" w:rsidRDefault="00E76F50" w:rsidP="00EF15AE">
      <w:pPr>
        <w:pStyle w:val="Akapitzlist"/>
        <w:numPr>
          <w:ilvl w:val="0"/>
          <w:numId w:val="1"/>
        </w:numPr>
        <w:spacing w:before="240" w:after="120" w:line="360" w:lineRule="auto"/>
      </w:pPr>
      <w:r>
        <w:t xml:space="preserve">podjęcia pracy – </w:t>
      </w:r>
      <w:r w:rsidR="000F54B6" w:rsidRPr="000F54B6">
        <w:t xml:space="preserve">6 284 </w:t>
      </w:r>
      <w:r w:rsidR="002563CD">
        <w:t>oso</w:t>
      </w:r>
      <w:r w:rsidR="00B90A07">
        <w:t>b</w:t>
      </w:r>
      <w:r w:rsidR="002563CD">
        <w:t>y</w:t>
      </w:r>
      <w:r w:rsidR="000F54B6">
        <w:t xml:space="preserve"> (44,8</w:t>
      </w:r>
      <w:r>
        <w:t>% odpływu z bezrobocia</w:t>
      </w:r>
      <w:r w:rsidR="001148F5">
        <w:t>)</w:t>
      </w:r>
      <w:r>
        <w:t>;</w:t>
      </w:r>
    </w:p>
    <w:p w14:paraId="550AFD8A" w14:textId="59D44E5F" w:rsidR="007814F9" w:rsidRDefault="00E76F50">
      <w:pPr>
        <w:pStyle w:val="Akapitzlist"/>
        <w:numPr>
          <w:ilvl w:val="0"/>
          <w:numId w:val="1"/>
        </w:numPr>
        <w:spacing w:before="240" w:after="120" w:line="360" w:lineRule="auto"/>
      </w:pPr>
      <w:r>
        <w:t xml:space="preserve">niepotwierdzenie gotowości do pracy – </w:t>
      </w:r>
      <w:r w:rsidR="000F54B6" w:rsidRPr="000F54B6">
        <w:t xml:space="preserve">3 728 </w:t>
      </w:r>
      <w:r w:rsidR="000F54B6">
        <w:t>osób (26,6</w:t>
      </w:r>
      <w:r>
        <w:t>% odpływu z bezrobocia</w:t>
      </w:r>
      <w:r w:rsidR="001148F5">
        <w:t>)</w:t>
      </w:r>
      <w:r>
        <w:t>;</w:t>
      </w:r>
    </w:p>
    <w:p w14:paraId="1B1D2466" w14:textId="0B138583" w:rsidR="002563CD" w:rsidRDefault="002563CD">
      <w:pPr>
        <w:pStyle w:val="Akapitzlist"/>
        <w:numPr>
          <w:ilvl w:val="0"/>
          <w:numId w:val="1"/>
        </w:numPr>
        <w:spacing w:before="240" w:after="120" w:line="360" w:lineRule="auto"/>
      </w:pPr>
      <w:r w:rsidRPr="002563CD">
        <w:t xml:space="preserve">dobrowolnej rezygnacji ze statusu bezrobotnego – </w:t>
      </w:r>
      <w:r w:rsidR="000F54B6" w:rsidRPr="000F54B6">
        <w:t xml:space="preserve">997 </w:t>
      </w:r>
      <w:r w:rsidR="000F54B6">
        <w:t>osób (7,1</w:t>
      </w:r>
      <w:r w:rsidRPr="002563CD">
        <w:t>% odpływu z bezrobocia</w:t>
      </w:r>
      <w:r w:rsidR="001148F5">
        <w:t>)</w:t>
      </w:r>
      <w:r w:rsidRPr="002563CD">
        <w:t>;</w:t>
      </w:r>
    </w:p>
    <w:p w14:paraId="7C52AF28" w14:textId="469E0E0D" w:rsidR="007814F9" w:rsidRDefault="001E6E1B" w:rsidP="00EF15AE">
      <w:pPr>
        <w:pStyle w:val="Akapitzlist"/>
        <w:numPr>
          <w:ilvl w:val="0"/>
          <w:numId w:val="1"/>
        </w:numPr>
        <w:spacing w:before="240" w:after="120" w:line="360" w:lineRule="auto"/>
      </w:pPr>
      <w:r w:rsidRPr="001E6E1B">
        <w:t xml:space="preserve">rozpoczęcia stażu – </w:t>
      </w:r>
      <w:r w:rsidR="000F54B6" w:rsidRPr="000F54B6">
        <w:t xml:space="preserve">743 </w:t>
      </w:r>
      <w:r w:rsidRPr="001E6E1B">
        <w:t>os</w:t>
      </w:r>
      <w:r w:rsidR="000F54B6">
        <w:t>oby (5,3</w:t>
      </w:r>
      <w:r>
        <w:t>% odpływu z bezrobocia</w:t>
      </w:r>
      <w:r w:rsidR="001E7D51">
        <w:t>)</w:t>
      </w:r>
      <w:r>
        <w:t>;</w:t>
      </w:r>
    </w:p>
    <w:p w14:paraId="2CB72A29" w14:textId="4E73A31F" w:rsidR="009D195C" w:rsidRDefault="002563CD" w:rsidP="00EF15AE">
      <w:pPr>
        <w:pStyle w:val="Akapitzlist"/>
        <w:numPr>
          <w:ilvl w:val="0"/>
          <w:numId w:val="1"/>
        </w:numPr>
        <w:spacing w:before="240" w:after="120" w:line="360" w:lineRule="auto"/>
      </w:pPr>
      <w:r>
        <w:t xml:space="preserve">rozpoczęcie szkolenia </w:t>
      </w:r>
      <w:r w:rsidRPr="002563CD">
        <w:t xml:space="preserve">– </w:t>
      </w:r>
      <w:r w:rsidR="000F54B6" w:rsidRPr="000F54B6">
        <w:t xml:space="preserve">505 </w:t>
      </w:r>
      <w:r w:rsidR="000F54B6">
        <w:t>osób (3,6</w:t>
      </w:r>
      <w:r w:rsidRPr="002563CD">
        <w:t>%</w:t>
      </w:r>
      <w:r w:rsidR="001E7D51">
        <w:t xml:space="preserve"> </w:t>
      </w:r>
      <w:r w:rsidRPr="002563CD">
        <w:t>odpływu z bezrobocia</w:t>
      </w:r>
      <w:r w:rsidR="001E7D51">
        <w:t>)</w:t>
      </w:r>
      <w:r w:rsidR="00B7275F">
        <w:t>.</w:t>
      </w:r>
      <w:bookmarkStart w:id="0" w:name="_GoBack"/>
      <w:bookmarkEnd w:id="0"/>
    </w:p>
    <w:p w14:paraId="69A756BE" w14:textId="77777777" w:rsidR="00E76F50" w:rsidRPr="00B9258E" w:rsidRDefault="00A934A0" w:rsidP="00214A0B">
      <w:pPr>
        <w:pStyle w:val="Nagwek2"/>
        <w:spacing w:line="360" w:lineRule="auto"/>
        <w:rPr>
          <w:b w:val="0"/>
          <w:color w:val="auto"/>
        </w:rPr>
      </w:pPr>
      <w:r w:rsidRPr="00B9258E">
        <w:rPr>
          <w:b w:val="0"/>
          <w:color w:val="auto"/>
        </w:rPr>
        <w:lastRenderedPageBreak/>
        <w:t>Wykres 3. Napływ i odpływ osób bezrobotnych w województwie mazowieckim</w:t>
      </w:r>
    </w:p>
    <w:p w14:paraId="4514D642" w14:textId="1332DD8F" w:rsidR="00A934A0" w:rsidRPr="00B9258E" w:rsidRDefault="00BE1AB3" w:rsidP="00987D14">
      <w:pPr>
        <w:spacing w:after="120" w:line="360" w:lineRule="auto"/>
        <w:rPr>
          <w:b/>
        </w:rPr>
      </w:pPr>
      <w:r>
        <w:rPr>
          <w:noProof/>
          <w:lang w:eastAsia="pl-PL"/>
        </w:rPr>
        <w:drawing>
          <wp:inline distT="0" distB="0" distL="0" distR="0" wp14:anchorId="216A7165" wp14:editId="5DFF8DC0">
            <wp:extent cx="6645910" cy="3800475"/>
            <wp:effectExtent l="0" t="0" r="2540" b="0"/>
            <wp:docPr id="3" name="Wykres 3" descr="Wykres liniowy prezentuje wartości napływu i odpływu osób bezrobotnych w podziale miesięcznym. Na osi poziomej przedstawiono poszczególne miesiące od stycznia 2021 roku do czerwca 2022 roku. Na osi pionowej wskazano wartości liczbowe napływu i odpływu od 0 do 18000 na skali co 2000. Wykres obejmuje dwie linie niebieską z wartościami napływu i czerwoną z wartościami odpływu osób bezrobotnych. Najniższą wartość napływu osób bezrobotnych odnotowano w lipcu 2021 roku 10112 osób, a najwyższą w styczniu 2022 roku 14 082 osób. Najniższą wartość odpływu osób bezrobotnych odnotowano w styczniu 2021 roku 9008 osób, a najwyższą we wrześniu 2021 roku 16698 osób." title="Wykres 3. Napływ i odpływ osób bezrobotnych w województwie mazowieckim">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A934A0" w:rsidRPr="00B9258E">
        <w:t>Wykres 4. Główne powody wyrejestrowania z ewidencji osób bezrobotnych w województwie mazowieckim wg płci</w:t>
      </w:r>
    </w:p>
    <w:p w14:paraId="4B6C7931" w14:textId="7C025FCE" w:rsidR="00A934A0" w:rsidRDefault="00BE1AB3" w:rsidP="00214A0B">
      <w:pPr>
        <w:spacing w:line="360" w:lineRule="auto"/>
      </w:pPr>
      <w:r>
        <w:rPr>
          <w:noProof/>
          <w:lang w:eastAsia="pl-PL"/>
        </w:rPr>
        <w:drawing>
          <wp:inline distT="0" distB="0" distL="0" distR="0" wp14:anchorId="02225EE5" wp14:editId="2105A349">
            <wp:extent cx="6645910" cy="4638675"/>
            <wp:effectExtent l="0" t="0" r="2540" b="0"/>
            <wp:docPr id="4" name="Wykres 4" descr="Wykres kolumnowy przedstawia informację liczbową na temat powodów wyrejestrowania z ewidencji osób bezrobotnych w podziale na kobiety i mężczyzn. Na osi pionowej przedstawiono podział na płeć, a na osi poziomej wartości liczbowe od 0 do 8000 na skali co 1000. Poniżej wykresu znajduje się legenda głównych powodów wyrejestrowania z ewidencji osób bezrobotnych. Są to według kolejności malejącej powody oznaczone następującymi kolorami: niebieskim podjęcie pracy, czerwonym niepotwierdzenie gotowości do pracy, granatowym dobrowolna rezygnacja ze statusu bezrobotnego, zielonym rozpoczęcie stażu i błękitnym rozpoczęcie szkolenia.  Wśród mężczyzn 2779&#10;osób wskazało jako przyczynę wyrejestrowania podjęcie pracy, a wśród kobiet tę odpowiedź wybrało 3505&#10;osób." title="Wykres 4. Główne powody wyrejestrowania z ewidencji osób bezrobotnych w województwie mazowieckim wg płci">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723720" w14:textId="77777777" w:rsidR="00962803" w:rsidRPr="006677CC" w:rsidRDefault="00962803" w:rsidP="00987D14">
      <w:pPr>
        <w:pStyle w:val="Nagwek1"/>
        <w:spacing w:before="0" w:after="120"/>
        <w:rPr>
          <w:b w:val="0"/>
        </w:rPr>
      </w:pPr>
      <w:r w:rsidRPr="006677CC">
        <w:rPr>
          <w:b w:val="0"/>
        </w:rPr>
        <w:lastRenderedPageBreak/>
        <w:t>Osoby w szczególnej sytuacji na rynku pracy</w:t>
      </w:r>
    </w:p>
    <w:p w14:paraId="07B996CD" w14:textId="2522A23F" w:rsidR="00962803" w:rsidRDefault="00962803" w:rsidP="00EF15AE">
      <w:pPr>
        <w:spacing w:before="240" w:after="120" w:line="360" w:lineRule="auto"/>
        <w:contextualSpacing/>
      </w:pPr>
      <w:r>
        <w:t xml:space="preserve">Na koniec </w:t>
      </w:r>
      <w:r w:rsidR="000F54B6">
        <w:t>sierpnia</w:t>
      </w:r>
      <w:r w:rsidR="009D195C">
        <w:t xml:space="preserve"> 2022</w:t>
      </w:r>
      <w:r>
        <w:t xml:space="preserve"> r. bezrobotni w szczególnej sytuacji na rynku pracy to osoby:</w:t>
      </w:r>
    </w:p>
    <w:p w14:paraId="67FEC346" w14:textId="75E24E46" w:rsidR="007814F9" w:rsidRDefault="000F54B6" w:rsidP="00EF15AE">
      <w:pPr>
        <w:pStyle w:val="Akapitzlist"/>
        <w:numPr>
          <w:ilvl w:val="0"/>
          <w:numId w:val="2"/>
        </w:numPr>
        <w:spacing w:before="240" w:after="120" w:line="360" w:lineRule="auto"/>
      </w:pPr>
      <w:r>
        <w:t>długotrwale bezrobotne – 67,7</w:t>
      </w:r>
      <w:r w:rsidR="00962803">
        <w:t>% ogółu bezrobotnych* (</w:t>
      </w:r>
      <w:r w:rsidRPr="000F54B6">
        <w:t xml:space="preserve">66 595 </w:t>
      </w:r>
      <w:r>
        <w:t>osó</w:t>
      </w:r>
      <w:r w:rsidR="00962803">
        <w:t>b);</w:t>
      </w:r>
    </w:p>
    <w:p w14:paraId="415F4C0C" w14:textId="0A101E68" w:rsidR="007814F9" w:rsidRDefault="00B14ADF">
      <w:pPr>
        <w:pStyle w:val="Akapitzlist"/>
        <w:numPr>
          <w:ilvl w:val="0"/>
          <w:numId w:val="2"/>
        </w:numPr>
        <w:spacing w:before="240" w:after="120" w:line="360" w:lineRule="auto"/>
      </w:pPr>
      <w:r>
        <w:t>powyżej 50. ro</w:t>
      </w:r>
      <w:r w:rsidR="00CE7826">
        <w:t>ku życia – 3</w:t>
      </w:r>
      <w:r w:rsidR="00CC35EE">
        <w:t>3,3</w:t>
      </w:r>
      <w:r w:rsidR="00962803">
        <w:t>% ogółu bezrobotnych* (</w:t>
      </w:r>
      <w:r w:rsidR="00CC35EE" w:rsidRPr="00CC35EE">
        <w:t xml:space="preserve">32 735 </w:t>
      </w:r>
      <w:r w:rsidR="00CE7826">
        <w:t>os</w:t>
      </w:r>
      <w:r w:rsidR="002563CD">
        <w:t>ó</w:t>
      </w:r>
      <w:r w:rsidR="00BC2E78">
        <w:t>b</w:t>
      </w:r>
      <w:r w:rsidR="00962803">
        <w:t>);</w:t>
      </w:r>
    </w:p>
    <w:p w14:paraId="02F47F92" w14:textId="5AF4703F" w:rsidR="007814F9" w:rsidRDefault="00CC35EE">
      <w:pPr>
        <w:pStyle w:val="Akapitzlist"/>
        <w:numPr>
          <w:ilvl w:val="0"/>
          <w:numId w:val="2"/>
        </w:numPr>
        <w:spacing w:before="240" w:after="120" w:line="360" w:lineRule="auto"/>
      </w:pPr>
      <w:r>
        <w:t>do 30. roku życia – 25,8</w:t>
      </w:r>
      <w:r w:rsidR="00962803">
        <w:t>% ogółu bezrobotnych* (</w:t>
      </w:r>
      <w:r w:rsidRPr="00CC35EE">
        <w:t xml:space="preserve">25 359 </w:t>
      </w:r>
      <w:r w:rsidR="00962803">
        <w:t>os</w:t>
      </w:r>
      <w:r w:rsidR="005B0080">
        <w:t>ó</w:t>
      </w:r>
      <w:r w:rsidR="00BC2E78">
        <w:t>b</w:t>
      </w:r>
      <w:r w:rsidR="00962803">
        <w:t>);</w:t>
      </w:r>
    </w:p>
    <w:p w14:paraId="7116072B" w14:textId="6EFEFF7D" w:rsidR="007814F9" w:rsidRDefault="00962803">
      <w:pPr>
        <w:pStyle w:val="Akapitzlist"/>
        <w:numPr>
          <w:ilvl w:val="0"/>
          <w:numId w:val="2"/>
        </w:numPr>
        <w:spacing w:before="240" w:after="120" w:line="360" w:lineRule="auto"/>
      </w:pPr>
      <w:r>
        <w:t>posiadające co najmniej jedno dziecko do</w:t>
      </w:r>
      <w:r w:rsidR="00CC35EE">
        <w:t xml:space="preserve"> 6. roku życia – 19,1</w:t>
      </w:r>
      <w:r>
        <w:t>% ogółu bezrobotnych* (</w:t>
      </w:r>
      <w:r w:rsidR="00CC35EE" w:rsidRPr="00CC35EE">
        <w:t xml:space="preserve">18 769 </w:t>
      </w:r>
      <w:r w:rsidR="00CD4B1B">
        <w:t>os</w:t>
      </w:r>
      <w:r w:rsidR="0018691B">
        <w:t>ób</w:t>
      </w:r>
      <w:r>
        <w:t>);</w:t>
      </w:r>
    </w:p>
    <w:p w14:paraId="58C33ED0" w14:textId="1AC1969B" w:rsidR="007814F9" w:rsidRDefault="00CC35EE">
      <w:pPr>
        <w:pStyle w:val="Akapitzlist"/>
        <w:numPr>
          <w:ilvl w:val="0"/>
          <w:numId w:val="2"/>
        </w:numPr>
        <w:spacing w:before="240" w:after="120" w:line="360" w:lineRule="auto"/>
      </w:pPr>
      <w:r>
        <w:t>do 25. roku życia – 12,1</w:t>
      </w:r>
      <w:r w:rsidR="00962803">
        <w:t>% ogółu bezrobotnych* (</w:t>
      </w:r>
      <w:r w:rsidRPr="00CC35EE">
        <w:t xml:space="preserve">11 949 </w:t>
      </w:r>
      <w:r w:rsidR="002802B1">
        <w:t>osó</w:t>
      </w:r>
      <w:r w:rsidR="00962803">
        <w:t>b);</w:t>
      </w:r>
    </w:p>
    <w:p w14:paraId="32BBFF40" w14:textId="07EEBEFE" w:rsidR="007814F9" w:rsidRDefault="005C0C44">
      <w:pPr>
        <w:pStyle w:val="Akapitzlist"/>
        <w:numPr>
          <w:ilvl w:val="0"/>
          <w:numId w:val="2"/>
        </w:numPr>
        <w:spacing w:before="240" w:after="120" w:line="360" w:lineRule="auto"/>
      </w:pPr>
      <w:r>
        <w:t>niepełn</w:t>
      </w:r>
      <w:r w:rsidR="00CC35EE">
        <w:t>osprawne – 6,7</w:t>
      </w:r>
      <w:r w:rsidR="00962803">
        <w:t>% ogółu bezrobotnych* (</w:t>
      </w:r>
      <w:r w:rsidR="00CC35EE" w:rsidRPr="00CC35EE">
        <w:t xml:space="preserve">6 574 </w:t>
      </w:r>
      <w:r w:rsidR="009D195C">
        <w:t>os</w:t>
      </w:r>
      <w:r w:rsidR="005B0080">
        <w:t>o</w:t>
      </w:r>
      <w:r w:rsidR="002802B1">
        <w:t>b</w:t>
      </w:r>
      <w:r w:rsidR="005B0080">
        <w:t>y</w:t>
      </w:r>
      <w:r w:rsidR="00962803">
        <w:t>);</w:t>
      </w:r>
    </w:p>
    <w:p w14:paraId="41A03A48" w14:textId="14C6E6A7" w:rsidR="007814F9" w:rsidRDefault="00962803">
      <w:pPr>
        <w:pStyle w:val="Akapitzlist"/>
        <w:numPr>
          <w:ilvl w:val="0"/>
          <w:numId w:val="2"/>
        </w:numPr>
        <w:spacing w:before="240" w:after="120" w:line="360" w:lineRule="auto"/>
      </w:pPr>
      <w:r>
        <w:t>korzystające ze świ</w:t>
      </w:r>
      <w:r w:rsidR="005B0080">
        <w:t>adczeń z pomocy społecznej – 0,5</w:t>
      </w:r>
      <w:r>
        <w:t>% ogółu bezrobotnych* (</w:t>
      </w:r>
      <w:r w:rsidR="00CC35EE" w:rsidRPr="00CC35EE">
        <w:t xml:space="preserve">524 </w:t>
      </w:r>
      <w:r w:rsidR="00CC35EE">
        <w:t>oso</w:t>
      </w:r>
      <w:r w:rsidR="005B0080">
        <w:t>b</w:t>
      </w:r>
      <w:r w:rsidR="00CC35EE">
        <w:t>y</w:t>
      </w:r>
      <w:r>
        <w:t>);</w:t>
      </w:r>
    </w:p>
    <w:p w14:paraId="5B5D22B6" w14:textId="2BF70619" w:rsidR="00962803" w:rsidRDefault="00962803">
      <w:pPr>
        <w:pStyle w:val="Akapitzlist"/>
        <w:numPr>
          <w:ilvl w:val="0"/>
          <w:numId w:val="2"/>
        </w:numPr>
        <w:spacing w:before="240" w:after="120" w:line="360" w:lineRule="auto"/>
      </w:pPr>
      <w:r>
        <w:t>posiadające co najmniej jedno dziecko niepełnosprawne do 18. roku życia - 0,2% ogółu bezrobotnych* (</w:t>
      </w:r>
      <w:r w:rsidR="00CC35EE" w:rsidRPr="00CC35EE">
        <w:t xml:space="preserve">236 </w:t>
      </w:r>
      <w:r w:rsidR="009D195C">
        <w:t>os</w:t>
      </w:r>
      <w:r w:rsidR="002802B1">
        <w:t>ób</w:t>
      </w:r>
      <w:r>
        <w:t>).</w:t>
      </w:r>
    </w:p>
    <w:p w14:paraId="1F09905D" w14:textId="77777777" w:rsidR="00962803" w:rsidRPr="00DD0925" w:rsidRDefault="00962803" w:rsidP="00214A0B">
      <w:pPr>
        <w:pStyle w:val="Legenda"/>
        <w:spacing w:line="360" w:lineRule="auto"/>
        <w:rPr>
          <w:i w:val="0"/>
        </w:rPr>
      </w:pPr>
      <w:r w:rsidRPr="00DD0925">
        <w:rPr>
          <w:i w:val="0"/>
        </w:rPr>
        <w:t>* dotyczy ogółu osób bezrobotnych w szczególnej sytuacji na rynku pracy</w:t>
      </w:r>
    </w:p>
    <w:p w14:paraId="4CF3F702" w14:textId="77777777" w:rsidR="00962803" w:rsidRPr="00B9258E" w:rsidRDefault="00962803" w:rsidP="00987D14">
      <w:pPr>
        <w:pStyle w:val="Nagwek2"/>
        <w:spacing w:before="120" w:line="360" w:lineRule="auto"/>
        <w:rPr>
          <w:b w:val="0"/>
          <w:color w:val="auto"/>
        </w:rPr>
      </w:pPr>
      <w:r w:rsidRPr="00B9258E">
        <w:rPr>
          <w:b w:val="0"/>
          <w:color w:val="auto"/>
        </w:rPr>
        <w:t>Wykres 5. Udział osób w szczególnej sytuacji na rynku pracy wśród ogółu osób bezrobotnych w województwie mazowieckim</w:t>
      </w:r>
    </w:p>
    <w:p w14:paraId="7E2FF414" w14:textId="1AA7EB19" w:rsidR="006677CC" w:rsidRPr="00FF61C0" w:rsidRDefault="00BE1AB3" w:rsidP="00FF61C0">
      <w:pPr>
        <w:spacing w:after="120" w:line="360" w:lineRule="auto"/>
      </w:pPr>
      <w:r>
        <w:rPr>
          <w:noProof/>
          <w:lang w:eastAsia="pl-PL"/>
        </w:rPr>
        <mc:AlternateContent>
          <mc:Choice Requires="cx1">
            <w:drawing>
              <wp:inline distT="0" distB="0" distL="0" distR="0" wp14:anchorId="36F2D049" wp14:editId="1405BD8E">
                <wp:extent cx="6200775" cy="3587115"/>
                <wp:effectExtent l="0" t="0" r="9525" b="1333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3"/>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T="0" distB="0" distL="0" distR="0" wp14:anchorId="36F2D049" wp14:editId="1405BD8E">
                <wp:extent cx="6200775" cy="3587115"/>
                <wp:effectExtent l="0" t="0" r="9525" b="13335"/>
                <wp:doc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Wykres 5" descr="Wykres mapa drzewa przedstawia jakie osoby znajdują się wśród osób bezrobotnych w województwie mazowieckim. Prostokątne kafle w różnych kolorach odpowiadają poszczególnym grupom osób. Wśród ogółu bezrobotnych najwięcej występuje osób długotrwale bezrobotnych. Na kolejnych pozycjach znalazły się osoby powyżej 50 roku życia oraz osoby powyżej 30 roku życia." title="Wykres 5. Udział osób w szczególnej sytuacji na rynku pracy wśród ogółu osób bezrobotnych w wojewódz-twie mazowieckim"/>
                        <pic:cNvPicPr>
                          <a:picLocks noGrp="1" noRot="1" noChangeAspect="1" noMove="1" noResize="1" noEditPoints="1" noAdjustHandles="1" noChangeArrowheads="1" noChangeShapeType="1"/>
                        </pic:cNvPicPr>
                      </pic:nvPicPr>
                      <pic:blipFill>
                        <a:blip r:embed="rId14"/>
                        <a:stretch>
                          <a:fillRect/>
                        </a:stretch>
                      </pic:blipFill>
                      <pic:spPr>
                        <a:xfrm>
                          <a:off x="0" y="0"/>
                          <a:ext cx="6200775" cy="3587115"/>
                        </a:xfrm>
                        <a:prstGeom prst="rect">
                          <a:avLst/>
                        </a:prstGeom>
                      </pic:spPr>
                    </pic:pic>
                  </a:graphicData>
                </a:graphic>
              </wp:inline>
            </w:drawing>
          </mc:Fallback>
        </mc:AlternateContent>
      </w:r>
      <w:r w:rsidR="006677CC">
        <w:rPr>
          <w:b/>
        </w:rPr>
        <w:br w:type="page"/>
      </w:r>
    </w:p>
    <w:p w14:paraId="33B4B203" w14:textId="22D4BAD4" w:rsidR="00962803" w:rsidRPr="006677CC" w:rsidRDefault="00962803" w:rsidP="006677CC">
      <w:pPr>
        <w:pStyle w:val="Nagwek1"/>
        <w:spacing w:before="0"/>
        <w:rPr>
          <w:b w:val="0"/>
        </w:rPr>
      </w:pPr>
      <w:r w:rsidRPr="006677CC">
        <w:rPr>
          <w:b w:val="0"/>
        </w:rPr>
        <w:lastRenderedPageBreak/>
        <w:t>Wolne miejsca pracy i miejsca aktywizacji</w:t>
      </w:r>
      <w:r w:rsidR="005F5325">
        <w:rPr>
          <w:b w:val="0"/>
        </w:rPr>
        <w:t xml:space="preserve"> zawodowej</w:t>
      </w:r>
    </w:p>
    <w:p w14:paraId="361DFE0C" w14:textId="0AC99E38" w:rsidR="00962803" w:rsidRDefault="00962803" w:rsidP="00EF15AE">
      <w:pPr>
        <w:spacing w:before="240" w:after="120" w:line="360" w:lineRule="auto"/>
      </w:pPr>
      <w:r>
        <w:t xml:space="preserve">W </w:t>
      </w:r>
      <w:r w:rsidR="00CC35EE">
        <w:t>sierpniu</w:t>
      </w:r>
      <w:r>
        <w:t xml:space="preserve"> pracodawcy zgłosili </w:t>
      </w:r>
      <w:r w:rsidR="00572670">
        <w:t xml:space="preserve">do mazowieckich urzędów pracy </w:t>
      </w:r>
      <w:r w:rsidR="00CC35EE" w:rsidRPr="00CC35EE">
        <w:t xml:space="preserve">15 270 </w:t>
      </w:r>
      <w:r w:rsidR="00CC35EE">
        <w:t>wolnych</w:t>
      </w:r>
      <w:r>
        <w:t xml:space="preserve"> miejsc pracy i miejsc</w:t>
      </w:r>
      <w:r w:rsidR="00385C63">
        <w:t xml:space="preserve"> aktywizacji zawodowej, tj. o </w:t>
      </w:r>
      <w:r w:rsidR="00CC35EE" w:rsidRPr="00CC35EE">
        <w:t xml:space="preserve">2 377 </w:t>
      </w:r>
      <w:r w:rsidR="005B0080">
        <w:t>(</w:t>
      </w:r>
      <w:r w:rsidR="00CC35EE">
        <w:t>1</w:t>
      </w:r>
      <w:r w:rsidR="005B0080">
        <w:t>8,4</w:t>
      </w:r>
      <w:r>
        <w:t xml:space="preserve">%) miejsc </w:t>
      </w:r>
      <w:r w:rsidR="00CC35EE">
        <w:t>więcej</w:t>
      </w:r>
      <w:r>
        <w:t xml:space="preserve"> niż w poprzednim miesiącu. Większość zgłoszonych miejsc pracy to oferty pracy niesubsydiowanej (</w:t>
      </w:r>
      <w:r w:rsidR="00CC35EE" w:rsidRPr="00CC35EE">
        <w:t xml:space="preserve">13 135 </w:t>
      </w:r>
      <w:r w:rsidR="00CE7826">
        <w:t>mi</w:t>
      </w:r>
      <w:r w:rsidR="001E6E1B">
        <w:t>ejsc</w:t>
      </w:r>
      <w:r w:rsidR="00A0364F">
        <w:t xml:space="preserve">; </w:t>
      </w:r>
      <w:r w:rsidR="005B0080">
        <w:t>86</w:t>
      </w:r>
      <w:r w:rsidR="001E6E1B">
        <w:t>,</w:t>
      </w:r>
      <w:r w:rsidR="005B0080">
        <w:t>0</w:t>
      </w:r>
      <w:r>
        <w:t xml:space="preserve">%). Miejsc pracy subsydiowanej było </w:t>
      </w:r>
      <w:r w:rsidR="001E6E1B">
        <w:t>o</w:t>
      </w:r>
      <w:r w:rsidR="00916A38">
        <w:t> </w:t>
      </w:r>
      <w:r w:rsidR="00CC35EE">
        <w:t>336</w:t>
      </w:r>
      <w:r w:rsidR="002802B1">
        <w:t xml:space="preserve"> </w:t>
      </w:r>
      <w:r w:rsidR="00CC35EE">
        <w:t>więcej</w:t>
      </w:r>
      <w:r w:rsidR="00F40E50">
        <w:t xml:space="preserve"> </w:t>
      </w:r>
      <w:r>
        <w:t>niż w poprzednim miesiącu.</w:t>
      </w:r>
    </w:p>
    <w:p w14:paraId="37A7EDD9" w14:textId="17AA1AD8" w:rsidR="00962803" w:rsidRPr="00B9258E" w:rsidRDefault="00962803" w:rsidP="00C95703">
      <w:pPr>
        <w:pStyle w:val="Nagwek2"/>
        <w:spacing w:before="0" w:after="0" w:line="360" w:lineRule="auto"/>
        <w:rPr>
          <w:b w:val="0"/>
          <w:color w:val="auto"/>
        </w:rPr>
      </w:pPr>
      <w:r w:rsidRPr="00B9258E">
        <w:rPr>
          <w:b w:val="0"/>
          <w:color w:val="auto"/>
        </w:rPr>
        <w:t>Wykres 6. Wolne miejsca pracy i miejsca aktywizacji zawodowej w województwie mazowieckim</w:t>
      </w:r>
    </w:p>
    <w:p w14:paraId="405C6F5B" w14:textId="4203B025" w:rsidR="00962803" w:rsidRPr="00962803" w:rsidRDefault="00BE1AB3" w:rsidP="008A60E1">
      <w:pPr>
        <w:spacing w:before="0" w:after="0" w:line="360" w:lineRule="auto"/>
      </w:pPr>
      <w:r>
        <w:rPr>
          <w:noProof/>
          <w:lang w:eastAsia="pl-PL"/>
        </w:rPr>
        <w:drawing>
          <wp:inline distT="0" distB="0" distL="0" distR="0" wp14:anchorId="2289494B" wp14:editId="29198CDA">
            <wp:extent cx="6645910" cy="3305175"/>
            <wp:effectExtent l="0" t="0" r="2540" b="0"/>
            <wp:docPr id="6" name="Wykres 6" descr="Grafika przedstawia wykres kolumnowy grupowy wraz oraz wykres liniowy. Wykres kolumnowy obrazuje liczbę wolnych miejsc pracy subsydiowanych i niesubsydiowanych w poszczególnych miesiącach 2021 i 2022 roku. Wykres liniowy przedstawia łączną liczbę miejsc pracy i miejsc aktywizacji zawodowej. Na osi pionowej przedstawiono wartości dotyczące liczby miejsc pracy. Na osi poziomej przedstawiono miesiące od stycznia 2021 roku do stycznia 2022 roku. Najwyższą łączną liczbę miejsc pracy i miejsc aktywizacji zawodowej odnotowano w marcu 2022 roku 18 846. Najniższą wartość odnotowano w grudniu 2022 roku 13252. Najwięcej subsydiowanych miejsc pracy było w marcu 2022 3724 miejsca, a najmniej w grudniu 2021 roku 614 miejsc. Najwięcej niesubsydiowanych miejsc pracy odnotowano w październiku 2021 roku 16732, a najmniej w lutym 2021 roku 10 655." title="Wykres 6. Wolne miejsca pracy i miejsca aktywizacji zawodowej w województwie mazowieckim">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28C183" w14:textId="7E071514" w:rsidR="00962803" w:rsidRPr="00B9258E" w:rsidRDefault="00962803" w:rsidP="008A60E1">
      <w:pPr>
        <w:pStyle w:val="Nagwek2"/>
        <w:spacing w:before="0" w:after="0" w:line="360" w:lineRule="auto"/>
        <w:rPr>
          <w:b w:val="0"/>
          <w:color w:val="auto"/>
        </w:rPr>
      </w:pPr>
      <w:r w:rsidRPr="00B9258E">
        <w:rPr>
          <w:b w:val="0"/>
          <w:color w:val="auto"/>
        </w:rPr>
        <w:t>Wykres 7. Wolne miejsca pracy i miejsca aktywizacji zawo</w:t>
      </w:r>
      <w:r w:rsidR="008A60E1">
        <w:rPr>
          <w:b w:val="0"/>
          <w:color w:val="auto"/>
        </w:rPr>
        <w:t>dowej w podregionach województwa</w:t>
      </w:r>
      <w:r w:rsidRPr="00B9258E">
        <w:rPr>
          <w:b w:val="0"/>
          <w:color w:val="auto"/>
        </w:rPr>
        <w:t xml:space="preserve"> mazowieckiego</w:t>
      </w:r>
    </w:p>
    <w:p w14:paraId="7794950E" w14:textId="1A02B2FD" w:rsidR="00962803" w:rsidRDefault="00BE1AB3" w:rsidP="008A60E1">
      <w:pPr>
        <w:spacing w:before="0" w:after="0" w:line="360" w:lineRule="auto"/>
        <w:sectPr w:rsidR="00962803" w:rsidSect="00AA24A5">
          <w:footerReference w:type="default" r:id="rId16"/>
          <w:headerReference w:type="first" r:id="rId17"/>
          <w:footerReference w:type="first" r:id="rId18"/>
          <w:pgSz w:w="11906" w:h="16838"/>
          <w:pgMar w:top="720" w:right="720" w:bottom="720" w:left="720" w:header="170" w:footer="283" w:gutter="0"/>
          <w:cols w:space="708"/>
          <w:titlePg/>
          <w:docGrid w:linePitch="360"/>
        </w:sectPr>
      </w:pPr>
      <w:r>
        <w:rPr>
          <w:noProof/>
          <w:lang w:eastAsia="pl-PL"/>
        </w:rPr>
        <w:drawing>
          <wp:inline distT="0" distB="0" distL="0" distR="0" wp14:anchorId="74995B2A" wp14:editId="2A2D0E00">
            <wp:extent cx="6645910" cy="3505200"/>
            <wp:effectExtent l="0" t="0" r="2540" b="0"/>
            <wp:docPr id="14" name="Wykres 14" descr="Wykres kolumnowy grupowy prezentuje dane dotyczące wolnych miejsc pracy i aktywizacji zawodowej ogółem oraz dla osób niepełnosprawnych. Na osi pionowej przedstawiono wartości liczbowe dotyczące wolnych miejsc pracy od 0 do 14000 na skali co 2000. Na osi poziomej umieszczono województwo, regiony i poszczególne podregiony województwa mazowieckiego. Najwięcej wolnych miejsc pracy i miejsc aktywizacji zawodowej ogółem odnotowano w podregionie w Warszawskim zachodni 2957, a najmniej w podregionie Płockim 644. Najwięcej wolnych miejsc pracy i miejsc aktywizacji zawodowej dla osób niepełnosprawnych było w podregionie Miasto stołeczne Warszawa 166, a najmniej w podregionie płockim 3." title="Wykres 7. Wolne miejsca pracy i miejsca aktywizacji zawodowej w podregionach województwa mazowieckiego">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272B75" w14:textId="77777777" w:rsidR="00962803" w:rsidRPr="00B9258E" w:rsidRDefault="00962803" w:rsidP="00214A0B">
      <w:pPr>
        <w:pStyle w:val="Nagwek2"/>
        <w:spacing w:line="360" w:lineRule="auto"/>
        <w:rPr>
          <w:b w:val="0"/>
          <w:color w:val="auto"/>
        </w:rPr>
      </w:pPr>
      <w:r w:rsidRPr="00B9258E">
        <w:rPr>
          <w:b w:val="0"/>
          <w:color w:val="auto"/>
        </w:rPr>
        <w:lastRenderedPageBreak/>
        <w:t>Tabela 1. Struktura osób bezrobotnych (stan na koniec miesiąca/roku)</w:t>
      </w:r>
    </w:p>
    <w:tbl>
      <w:tblPr>
        <w:tblStyle w:val="Siatkatabelijasna11"/>
        <w:tblpPr w:leftFromText="142" w:rightFromText="142" w:vertAnchor="page" w:horzAnchor="margin" w:tblpXSpec="center" w:tblpY="1306"/>
        <w:tblW w:w="15331" w:type="dxa"/>
        <w:jc w:val="center"/>
        <w:tblInd w:w="0" w:type="dxa"/>
        <w:tblLook w:val="04A0" w:firstRow="1" w:lastRow="0" w:firstColumn="1" w:lastColumn="0" w:noHBand="0" w:noVBand="1"/>
        <w:tblCaption w:val="Tabela 1. Struktura osób bezrobotnych (stan na koniec miesiąca/roku)"/>
      </w:tblPr>
      <w:tblGrid>
        <w:gridCol w:w="4636"/>
        <w:gridCol w:w="2101"/>
        <w:gridCol w:w="1393"/>
        <w:gridCol w:w="2102"/>
        <w:gridCol w:w="1393"/>
        <w:gridCol w:w="2149"/>
        <w:gridCol w:w="1557"/>
      </w:tblGrid>
      <w:tr w:rsidR="00A0364F" w:rsidRPr="007C25A9" w14:paraId="2D75A549" w14:textId="77777777" w:rsidTr="00FE2B37">
        <w:trPr>
          <w:trHeight w:val="88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BBAD43C" w14:textId="77777777" w:rsidR="00A0364F" w:rsidRPr="007C25A9" w:rsidRDefault="00A0364F" w:rsidP="00960353">
            <w:pPr>
              <w:spacing w:after="120"/>
              <w:rPr>
                <w:rFonts w:asciiTheme="minorHAnsi" w:eastAsia="Fira Sans Light" w:hAnsiTheme="minorHAnsi" w:cstheme="minorHAnsi"/>
                <w:color w:val="000000"/>
                <w:szCs w:val="24"/>
                <w:lang w:eastAsia="pl-PL"/>
              </w:rPr>
            </w:pPr>
          </w:p>
        </w:tc>
        <w:tc>
          <w:tcPr>
            <w:tcW w:w="2101"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6CEC7E" w14:textId="47FE0975" w:rsidR="00A0364F" w:rsidRPr="007C25A9" w:rsidRDefault="00342028" w:rsidP="00960353">
            <w:pPr>
              <w:spacing w:after="120"/>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 xml:space="preserve">Sierpień </w:t>
            </w:r>
            <w:r w:rsidR="00A91C0C" w:rsidRPr="007C25A9">
              <w:rPr>
                <w:rFonts w:asciiTheme="minorHAnsi" w:eastAsia="Fira Sans Light" w:hAnsiTheme="minorHAnsi" w:cstheme="minorHAnsi"/>
                <w:color w:val="000000"/>
                <w:szCs w:val="24"/>
                <w:lang w:eastAsia="pl-PL"/>
              </w:rPr>
              <w:t>2021</w:t>
            </w:r>
            <w:r w:rsidR="00A0364F" w:rsidRPr="007C25A9">
              <w:rPr>
                <w:rFonts w:asciiTheme="minorHAnsi" w:eastAsia="Fira Sans Light" w:hAnsiTheme="minorHAnsi" w:cstheme="minorHAnsi"/>
                <w:color w:val="000000"/>
                <w:szCs w:val="24"/>
                <w:lang w:eastAsia="pl-PL"/>
              </w:rPr>
              <w:t xml:space="preserve">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62B990C9"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02"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3F46855" w14:textId="0487566B" w:rsidR="00A0364F" w:rsidRPr="007C25A9" w:rsidRDefault="00BE1AB3" w:rsidP="00960353">
            <w:pPr>
              <w:spacing w:after="120"/>
              <w:rPr>
                <w:rFonts w:asciiTheme="minorHAnsi" w:eastAsia="Fira Sans Light" w:hAnsiTheme="minorHAnsi" w:cstheme="minorHAnsi"/>
                <w:color w:val="000000"/>
                <w:szCs w:val="24"/>
                <w:lang w:eastAsia="pl-PL"/>
              </w:rPr>
            </w:pPr>
            <w:r w:rsidRPr="00BE1AB3">
              <w:rPr>
                <w:rFonts w:asciiTheme="minorHAnsi" w:eastAsia="Fira Sans Light" w:hAnsiTheme="minorHAnsi" w:cstheme="minorHAnsi"/>
                <w:color w:val="000000"/>
                <w:szCs w:val="24"/>
                <w:lang w:eastAsia="pl-PL"/>
              </w:rPr>
              <w:t xml:space="preserve">Lipiec </w:t>
            </w:r>
            <w:r w:rsidR="001E6E1B" w:rsidRPr="007C25A9">
              <w:rPr>
                <w:rFonts w:asciiTheme="minorHAnsi" w:eastAsia="Fira Sans Light" w:hAnsiTheme="minorHAnsi" w:cstheme="minorHAnsi"/>
                <w:color w:val="000000"/>
                <w:szCs w:val="24"/>
                <w:lang w:eastAsia="pl-PL"/>
              </w:rPr>
              <w:t>2022 r.</w:t>
            </w:r>
          </w:p>
        </w:tc>
        <w:tc>
          <w:tcPr>
            <w:tcW w:w="1393"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2533B47"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c>
          <w:tcPr>
            <w:tcW w:w="2149"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5E15E7AF" w14:textId="51FD3C79" w:rsidR="00A0364F" w:rsidRPr="007C25A9" w:rsidRDefault="00BE1AB3" w:rsidP="00960353">
            <w:pPr>
              <w:spacing w:after="120"/>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Sierpień</w:t>
            </w:r>
            <w:r w:rsidR="00385C63" w:rsidRPr="007C25A9">
              <w:rPr>
                <w:rFonts w:asciiTheme="minorHAnsi" w:eastAsia="Fira Sans Light" w:hAnsiTheme="minorHAnsi" w:cstheme="minorHAnsi"/>
                <w:color w:val="000000"/>
                <w:szCs w:val="24"/>
                <w:lang w:eastAsia="pl-PL"/>
              </w:rPr>
              <w:t xml:space="preserve"> </w:t>
            </w:r>
            <w:r w:rsidR="0012368F" w:rsidRPr="007C25A9">
              <w:rPr>
                <w:rFonts w:asciiTheme="minorHAnsi" w:eastAsia="Fira Sans Light" w:hAnsiTheme="minorHAnsi" w:cstheme="minorHAnsi"/>
                <w:color w:val="000000"/>
                <w:szCs w:val="24"/>
                <w:lang w:eastAsia="pl-PL"/>
              </w:rPr>
              <w:t>2022</w:t>
            </w:r>
            <w:r w:rsidR="00A0364F" w:rsidRPr="007C25A9">
              <w:rPr>
                <w:rFonts w:asciiTheme="minorHAnsi" w:eastAsia="Fira Sans Light" w:hAnsiTheme="minorHAnsi" w:cstheme="minorHAnsi"/>
                <w:color w:val="000000"/>
                <w:szCs w:val="24"/>
                <w:lang w:eastAsia="pl-PL"/>
              </w:rPr>
              <w:t xml:space="preserve"> r.</w:t>
            </w:r>
          </w:p>
        </w:tc>
        <w:tc>
          <w:tcPr>
            <w:tcW w:w="1557" w:type="dxa"/>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9661D10" w14:textId="77777777" w:rsidR="00A0364F" w:rsidRPr="007C25A9" w:rsidRDefault="00A0364F" w:rsidP="00960353">
            <w:pPr>
              <w:spacing w:after="120"/>
              <w:rPr>
                <w:rFonts w:asciiTheme="minorHAnsi" w:eastAsia="Fira Sans Light" w:hAnsiTheme="minorHAnsi" w:cstheme="minorHAnsi"/>
                <w:iCs/>
                <w:color w:val="000000"/>
                <w:szCs w:val="24"/>
                <w:lang w:eastAsia="pl-PL"/>
              </w:rPr>
            </w:pPr>
            <w:r w:rsidRPr="007C25A9">
              <w:rPr>
                <w:rFonts w:asciiTheme="minorHAnsi" w:eastAsia="Fira Sans Light" w:hAnsiTheme="minorHAnsi" w:cstheme="minorHAnsi"/>
                <w:iCs/>
                <w:color w:val="000000"/>
                <w:szCs w:val="24"/>
                <w:lang w:eastAsia="pl-PL"/>
              </w:rPr>
              <w:t>udział %</w:t>
            </w:r>
          </w:p>
        </w:tc>
      </w:tr>
      <w:tr w:rsidR="00BE1AB3" w:rsidRPr="007C25A9" w14:paraId="52BF00A8" w14:textId="77777777" w:rsidTr="00FE2B37">
        <w:trPr>
          <w:trHeight w:val="73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552BD62" w14:textId="77777777" w:rsidR="00BE1AB3" w:rsidRPr="007C25A9" w:rsidRDefault="00BE1AB3" w:rsidP="00BE1AB3">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bezrobotne ogółem</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238269B" w14:textId="03740CA6" w:rsidR="00BE1AB3" w:rsidRPr="007C25A9" w:rsidRDefault="00342028" w:rsidP="00BE1AB3">
            <w:pPr>
              <w:spacing w:after="120"/>
              <w:jc w:val="right"/>
              <w:rPr>
                <w:rFonts w:asciiTheme="minorHAnsi" w:eastAsia="Fira Sans Light" w:hAnsiTheme="minorHAnsi" w:cstheme="minorHAnsi"/>
                <w:color w:val="000000"/>
                <w:szCs w:val="24"/>
                <w:lang w:eastAsia="pl-PL"/>
              </w:rPr>
            </w:pPr>
            <w:r w:rsidRPr="00342028">
              <w:rPr>
                <w:rFonts w:asciiTheme="minorHAnsi" w:hAnsiTheme="minorHAnsi" w:cstheme="minorHAnsi"/>
                <w:bCs/>
              </w:rPr>
              <w:t>138 195</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2DBF28" w14:textId="380983B2" w:rsidR="00BE1AB3" w:rsidRPr="007C25A9" w:rsidRDefault="00BE1AB3" w:rsidP="00BE1AB3">
            <w:pPr>
              <w:spacing w:after="120"/>
              <w:jc w:val="right"/>
              <w:rPr>
                <w:rFonts w:asciiTheme="minorHAnsi" w:eastAsia="Fira Sans Light" w:hAnsiTheme="minorHAnsi" w:cstheme="minorHAnsi"/>
                <w:color w:val="000000"/>
                <w:szCs w:val="24"/>
                <w:lang w:eastAsia="pl-PL"/>
              </w:rPr>
            </w:pPr>
            <w:r w:rsidRPr="007C25A9">
              <w:rPr>
                <w:rFonts w:asciiTheme="minorHAnsi" w:hAnsiTheme="minorHAnsi" w:cstheme="minorHAnsi"/>
                <w:bCs/>
                <w:szCs w:val="24"/>
              </w:rPr>
              <w:t>100,0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790B39DE" w14:textId="58747BC8" w:rsidR="00BE1AB3" w:rsidRPr="007C25A9" w:rsidRDefault="00BE1AB3" w:rsidP="00BE1AB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120 676</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3EB7FFC5" w14:textId="0E933A7D" w:rsidR="00BE1AB3" w:rsidRPr="007C25A9" w:rsidRDefault="00BE1AB3" w:rsidP="00BE1AB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100,0</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3DC07CD" w14:textId="7B036B51" w:rsidR="00BE1AB3" w:rsidRPr="007C25A9" w:rsidRDefault="00342028" w:rsidP="00BE1AB3">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119 929</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B241825" w14:textId="77777777" w:rsidR="00BE1AB3" w:rsidRPr="007C25A9" w:rsidRDefault="00BE1AB3" w:rsidP="00BE1AB3">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100,0</w:t>
            </w:r>
          </w:p>
        </w:tc>
      </w:tr>
      <w:tr w:rsidR="00342028" w:rsidRPr="007C25A9" w14:paraId="445CE7E1" w14:textId="77777777" w:rsidTr="00C93449">
        <w:trPr>
          <w:trHeight w:hRule="exact" w:val="57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0489163C" w14:textId="77777777"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kobiety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A26B02D" w14:textId="6C6C7AE6" w:rsidR="00342028" w:rsidRPr="00342028"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hAnsiTheme="minorHAnsi" w:cstheme="minorHAnsi"/>
                <w:bCs/>
              </w:rPr>
              <w:t>71 160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1608C" w14:textId="3F9B7F56" w:rsidR="00342028" w:rsidRPr="00342028"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hAnsiTheme="minorHAnsi" w:cstheme="minorHAnsi"/>
                <w:bCs/>
              </w:rPr>
              <w:t>51,5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21CF86" w14:textId="0C01977D"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62 959</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8231A66" w14:textId="65B35816"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52,2</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B8A945" w14:textId="08F79BD1"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62 717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842C3C3" w14:textId="06E83F64"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52,3</w:t>
            </w:r>
          </w:p>
        </w:tc>
      </w:tr>
      <w:tr w:rsidR="00342028" w:rsidRPr="007C25A9" w14:paraId="586CFFB4" w14:textId="77777777" w:rsidTr="00C93449">
        <w:trPr>
          <w:trHeight w:hRule="exact" w:val="563"/>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B388CFD" w14:textId="77777777"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mężczyźni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3858F1E" w14:textId="444E776E" w:rsidR="00342028" w:rsidRPr="00342028"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hAnsiTheme="minorHAnsi" w:cstheme="minorHAnsi"/>
              </w:rPr>
              <w:t>67 035</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5D03722" w14:textId="2874B3CF" w:rsidR="00342028" w:rsidRPr="00342028"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hAnsiTheme="minorHAnsi" w:cstheme="minorHAnsi"/>
                <w:bCs/>
              </w:rPr>
              <w:t>48,5</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FDFE6E6" w14:textId="445AEBFC"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57 717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BA9CD57" w14:textId="1E46E3CE"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47,8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5C373688" w14:textId="570B372E"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57 212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4D33D486" w14:textId="1B13979C"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47,7</w:t>
            </w:r>
          </w:p>
        </w:tc>
      </w:tr>
      <w:tr w:rsidR="00F914D0" w:rsidRPr="007C25A9" w14:paraId="0DD688BB" w14:textId="77777777" w:rsidTr="00FE2B37">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tcPr>
          <w:p w14:paraId="6CFF94C0" w14:textId="1EC6F55E" w:rsidR="00F914D0" w:rsidRPr="007C25A9" w:rsidRDefault="00F914D0" w:rsidP="00960353">
            <w:pPr>
              <w:pStyle w:val="Default"/>
              <w:rPr>
                <w:rFonts w:asciiTheme="minorHAnsi" w:hAnsiTheme="minorHAnsi" w:cstheme="minorHAnsi"/>
              </w:rPr>
            </w:pPr>
            <w:r w:rsidRPr="007C25A9">
              <w:rPr>
                <w:rFonts w:asciiTheme="minorHAnsi" w:hAnsiTheme="minorHAnsi" w:cstheme="minorHAnsi"/>
              </w:rPr>
              <w:t xml:space="preserve">ponadto: </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A7FB0" w14:textId="77777777" w:rsidR="00F914D0" w:rsidRPr="007C25A9" w:rsidRDefault="00F914D0" w:rsidP="00960353">
            <w:pPr>
              <w:jc w:val="right"/>
              <w:rPr>
                <w:rFonts w:asciiTheme="minorHAnsi" w:hAnsiTheme="minorHAnsi" w:cstheme="minorHAnsi"/>
                <w:bCs/>
                <w:szCs w:val="24"/>
              </w:rPr>
            </w:pP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01592E" w14:textId="77777777" w:rsidR="00F914D0" w:rsidRPr="007C25A9" w:rsidRDefault="00F914D0" w:rsidP="00960353">
            <w:pPr>
              <w:jc w:val="right"/>
              <w:rPr>
                <w:rFonts w:asciiTheme="minorHAnsi" w:hAnsiTheme="minorHAnsi" w:cstheme="minorHAnsi"/>
                <w:bCs/>
                <w:szCs w:val="24"/>
              </w:rPr>
            </w:pPr>
          </w:p>
        </w:tc>
        <w:tc>
          <w:tcPr>
            <w:tcW w:w="2102" w:type="dxa"/>
            <w:tcBorders>
              <w:top w:val="single" w:sz="4" w:space="0" w:color="BFBFBF"/>
              <w:left w:val="single" w:sz="4" w:space="0" w:color="BFBFBF"/>
              <w:bottom w:val="single" w:sz="4" w:space="0" w:color="BFBFBF"/>
              <w:right w:val="single" w:sz="4" w:space="0" w:color="BFBFBF"/>
            </w:tcBorders>
            <w:vAlign w:val="center"/>
          </w:tcPr>
          <w:p w14:paraId="3AC7162C"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1393" w:type="dxa"/>
            <w:tcBorders>
              <w:top w:val="single" w:sz="4" w:space="0" w:color="BFBFBF"/>
              <w:left w:val="single" w:sz="4" w:space="0" w:color="BFBFBF"/>
              <w:bottom w:val="single" w:sz="4" w:space="0" w:color="BFBFBF"/>
              <w:right w:val="single" w:sz="4" w:space="0" w:color="BFBFBF"/>
            </w:tcBorders>
            <w:vAlign w:val="center"/>
          </w:tcPr>
          <w:p w14:paraId="02AA755F"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2149" w:type="dxa"/>
            <w:tcBorders>
              <w:top w:val="single" w:sz="4" w:space="0" w:color="BFBFBF"/>
              <w:left w:val="single" w:sz="4" w:space="0" w:color="BFBFBF"/>
              <w:bottom w:val="single" w:sz="4" w:space="0" w:color="BFBFBF"/>
              <w:right w:val="single" w:sz="4" w:space="0" w:color="BFBFBF"/>
            </w:tcBorders>
            <w:vAlign w:val="center"/>
          </w:tcPr>
          <w:p w14:paraId="606579C1"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c>
          <w:tcPr>
            <w:tcW w:w="1557" w:type="dxa"/>
            <w:tcBorders>
              <w:top w:val="single" w:sz="4" w:space="0" w:color="BFBFBF"/>
              <w:left w:val="single" w:sz="4" w:space="0" w:color="BFBFBF"/>
              <w:bottom w:val="single" w:sz="4" w:space="0" w:color="BFBFBF"/>
              <w:right w:val="single" w:sz="4" w:space="0" w:color="BFBFBF"/>
            </w:tcBorders>
            <w:vAlign w:val="center"/>
          </w:tcPr>
          <w:p w14:paraId="2FFCBC74" w14:textId="77777777" w:rsidR="00F914D0" w:rsidRPr="007C25A9" w:rsidRDefault="00F914D0" w:rsidP="00960353">
            <w:pPr>
              <w:spacing w:after="120"/>
              <w:jc w:val="right"/>
              <w:rPr>
                <w:rFonts w:asciiTheme="minorHAnsi" w:eastAsia="Fira Sans Light" w:hAnsiTheme="minorHAnsi" w:cstheme="minorHAnsi"/>
                <w:color w:val="000000"/>
                <w:szCs w:val="24"/>
                <w:lang w:eastAsia="pl-PL"/>
              </w:rPr>
            </w:pPr>
          </w:p>
        </w:tc>
      </w:tr>
      <w:tr w:rsidR="00342028" w:rsidRPr="007C25A9" w14:paraId="224A7E7D" w14:textId="77777777" w:rsidTr="006E671D">
        <w:trPr>
          <w:trHeight w:hRule="exact" w:val="71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89A933A" w14:textId="54E347A4"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Poprzednio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D0EF50F" w14:textId="19851054"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118 503</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1DC03E3" w14:textId="6D2E182A"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85,8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08DE139" w14:textId="3A0B6CDF"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101 788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E0625AB" w14:textId="6F9F932A"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84,3</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6CDFE26A" w14:textId="4A1FB639"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100 957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3FDFFC8" w14:textId="53612931"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84,2</w:t>
            </w:r>
          </w:p>
        </w:tc>
      </w:tr>
      <w:tr w:rsidR="00342028" w:rsidRPr="007C25A9" w14:paraId="77B48908" w14:textId="77777777" w:rsidTr="006E671D">
        <w:trPr>
          <w:trHeight w:hRule="exact" w:val="745"/>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1EE34B4B" w14:textId="090B2BD1"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Dotychczas nie pracujący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CC3379" w14:textId="73D8BDE4"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19 692</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DF576B" w14:textId="77172AEC"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14,2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2948AA" w14:textId="6EAF8F10"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18 888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55D55C5A" w14:textId="6CC0F0F5"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15,7</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7544C42E" w14:textId="3B61A892"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18 972</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6A271098" w14:textId="498FF199"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15,8</w:t>
            </w:r>
          </w:p>
        </w:tc>
      </w:tr>
      <w:tr w:rsidR="00342028" w:rsidRPr="007C25A9" w14:paraId="7F6A4678" w14:textId="77777777" w:rsidTr="006E671D">
        <w:trPr>
          <w:trHeight w:hRule="exact" w:val="709"/>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63F9F4BC" w14:textId="7670155D"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Zamieszkali na wsi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72EC1D1" w14:textId="1BC8203E"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60 864</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CE2986" w14:textId="28CF3186"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44,0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2B1BAECE" w14:textId="3D6E8274"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52 938</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600DE65B" w14:textId="40DC194C"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43,9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04B22E1" w14:textId="663B22EA"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52 931</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D85C1D8" w14:textId="7764C02C"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44,1</w:t>
            </w:r>
          </w:p>
        </w:tc>
      </w:tr>
      <w:tr w:rsidR="00342028" w:rsidRPr="007C25A9" w14:paraId="29853703" w14:textId="77777777" w:rsidTr="006E671D">
        <w:trPr>
          <w:trHeight w:hRule="exact" w:val="68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B1E62FB" w14:textId="4ADDE46D"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 prawem do zasiłku</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C7F48D" w14:textId="663DBD6A"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19 600</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CFD95FE" w14:textId="19A25468"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14,2</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07702A23" w14:textId="1D44C2B4"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16 697</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750D33AA" w14:textId="5A416E34"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13,8</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1683EE61" w14:textId="57C639A8"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16 604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5E5CCF2F" w14:textId="6BE67560"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13,8</w:t>
            </w:r>
          </w:p>
        </w:tc>
      </w:tr>
      <w:tr w:rsidR="00342028" w:rsidRPr="007C25A9" w14:paraId="7BDEC4AF" w14:textId="77777777" w:rsidTr="006E671D">
        <w:trPr>
          <w:trHeight w:hRule="exact" w:val="634"/>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769C2802" w14:textId="43AEB841"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Zwolnieni z przyczyn zakładu pracy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FB7BE39" w14:textId="4F0C67B9"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6 936</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098752" w14:textId="0E691AED"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5,0</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3991CDF" w14:textId="4327E07B"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5 524</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13F566D0" w14:textId="63DFF9BB"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4875FE32" w14:textId="4DFFBF10"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5 454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71A5ACB0" w14:textId="3CABD6E4"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4,5</w:t>
            </w:r>
          </w:p>
        </w:tc>
      </w:tr>
      <w:tr w:rsidR="00342028" w:rsidRPr="007C25A9" w14:paraId="0B14BA5A" w14:textId="77777777" w:rsidTr="006E671D">
        <w:trPr>
          <w:trHeight w:hRule="exact" w:val="957"/>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2C2C6B61" w14:textId="6187AD37"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Osoby w okresie do 12 miesięcy od dnia ukończenia nauki</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F20412E" w14:textId="728B1DF1"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2 621</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3714C7D" w14:textId="0C4593A0"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1,9</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3C903BE4" w14:textId="195C641E"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1 973</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4566390" w14:textId="3BFF01B3"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1,6</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0136349A" w14:textId="4488D821"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2 507</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178CAEA5" w14:textId="2C89B4B0"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2,1</w:t>
            </w:r>
          </w:p>
        </w:tc>
      </w:tr>
      <w:tr w:rsidR="00342028" w:rsidRPr="007C25A9" w14:paraId="3AFE28DB" w14:textId="77777777" w:rsidTr="006E671D">
        <w:trPr>
          <w:trHeight w:hRule="exact" w:val="782"/>
          <w:tblHeader/>
          <w:jc w:val="center"/>
        </w:trPr>
        <w:tc>
          <w:tcPr>
            <w:tcW w:w="4636" w:type="dxa"/>
            <w:tcBorders>
              <w:top w:val="single" w:sz="4" w:space="0" w:color="BFBFBF"/>
              <w:left w:val="single" w:sz="4" w:space="0" w:color="BFBFBF"/>
              <w:bottom w:val="single" w:sz="4" w:space="0" w:color="BFBFBF"/>
              <w:right w:val="single" w:sz="4" w:space="0" w:color="BFBFBF"/>
            </w:tcBorders>
            <w:vAlign w:val="center"/>
            <w:hideMark/>
          </w:tcPr>
          <w:p w14:paraId="353DB579" w14:textId="77777777" w:rsidR="00342028" w:rsidRPr="007C25A9" w:rsidRDefault="00342028" w:rsidP="00342028">
            <w:pPr>
              <w:spacing w:after="120"/>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Cudzoziemcy</w:t>
            </w:r>
          </w:p>
        </w:tc>
        <w:tc>
          <w:tcPr>
            <w:tcW w:w="21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B67A994" w14:textId="1415E319"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1 167</w:t>
            </w:r>
          </w:p>
        </w:tc>
        <w:tc>
          <w:tcPr>
            <w:tcW w:w="13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E160F3" w14:textId="2CAB3AAA" w:rsidR="00342028" w:rsidRPr="00342028" w:rsidRDefault="00342028" w:rsidP="00342028">
            <w:pPr>
              <w:jc w:val="right"/>
              <w:rPr>
                <w:rFonts w:asciiTheme="minorHAnsi" w:hAnsiTheme="minorHAnsi" w:cstheme="minorHAnsi"/>
                <w:szCs w:val="24"/>
              </w:rPr>
            </w:pPr>
            <w:r w:rsidRPr="00342028">
              <w:rPr>
                <w:rFonts w:asciiTheme="minorHAnsi" w:hAnsiTheme="minorHAnsi" w:cstheme="minorHAnsi"/>
                <w:bCs/>
                <w:szCs w:val="24"/>
              </w:rPr>
              <w:t>0,8</w:t>
            </w:r>
          </w:p>
        </w:tc>
        <w:tc>
          <w:tcPr>
            <w:tcW w:w="2102" w:type="dxa"/>
            <w:tcBorders>
              <w:top w:val="single" w:sz="4" w:space="0" w:color="BFBFBF"/>
              <w:left w:val="single" w:sz="4" w:space="0" w:color="BFBFBF"/>
              <w:bottom w:val="single" w:sz="4" w:space="0" w:color="BFBFBF"/>
              <w:right w:val="single" w:sz="4" w:space="0" w:color="BFBFBF"/>
            </w:tcBorders>
            <w:vAlign w:val="center"/>
            <w:hideMark/>
          </w:tcPr>
          <w:p w14:paraId="4B514C17" w14:textId="785F6EFA"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4 655</w:t>
            </w:r>
          </w:p>
        </w:tc>
        <w:tc>
          <w:tcPr>
            <w:tcW w:w="1393" w:type="dxa"/>
            <w:tcBorders>
              <w:top w:val="single" w:sz="4" w:space="0" w:color="BFBFBF"/>
              <w:left w:val="single" w:sz="4" w:space="0" w:color="BFBFBF"/>
              <w:bottom w:val="single" w:sz="4" w:space="0" w:color="BFBFBF"/>
              <w:right w:val="single" w:sz="4" w:space="0" w:color="BFBFBF"/>
            </w:tcBorders>
            <w:vAlign w:val="center"/>
            <w:hideMark/>
          </w:tcPr>
          <w:p w14:paraId="08E0EFB1" w14:textId="7F423E30"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7C25A9">
              <w:rPr>
                <w:rFonts w:asciiTheme="minorHAnsi" w:eastAsia="Fira Sans Light" w:hAnsiTheme="minorHAnsi" w:cstheme="minorHAnsi"/>
                <w:color w:val="000000"/>
                <w:szCs w:val="24"/>
                <w:lang w:eastAsia="pl-PL"/>
              </w:rPr>
              <w:t>3,9</w:t>
            </w:r>
          </w:p>
        </w:tc>
        <w:tc>
          <w:tcPr>
            <w:tcW w:w="2149" w:type="dxa"/>
            <w:tcBorders>
              <w:top w:val="single" w:sz="4" w:space="0" w:color="BFBFBF"/>
              <w:left w:val="single" w:sz="4" w:space="0" w:color="BFBFBF"/>
              <w:bottom w:val="single" w:sz="4" w:space="0" w:color="BFBFBF"/>
              <w:right w:val="single" w:sz="4" w:space="0" w:color="BFBFBF"/>
            </w:tcBorders>
            <w:vAlign w:val="center"/>
            <w:hideMark/>
          </w:tcPr>
          <w:p w14:paraId="38580AE7" w14:textId="2A175768" w:rsidR="00342028" w:rsidRPr="007C25A9" w:rsidRDefault="00342028" w:rsidP="00342028">
            <w:pPr>
              <w:spacing w:after="120"/>
              <w:jc w:val="right"/>
              <w:rPr>
                <w:rFonts w:asciiTheme="minorHAnsi" w:eastAsia="Fira Sans Light" w:hAnsiTheme="minorHAnsi" w:cstheme="minorHAnsi"/>
                <w:color w:val="000000"/>
                <w:szCs w:val="24"/>
                <w:lang w:eastAsia="pl-PL"/>
              </w:rPr>
            </w:pPr>
            <w:r w:rsidRPr="00342028">
              <w:rPr>
                <w:rFonts w:asciiTheme="minorHAnsi" w:eastAsia="Fira Sans Light" w:hAnsiTheme="minorHAnsi" w:cstheme="minorHAnsi"/>
                <w:color w:val="000000"/>
                <w:szCs w:val="24"/>
                <w:lang w:eastAsia="pl-PL"/>
              </w:rPr>
              <w:t>4 324</w:t>
            </w:r>
          </w:p>
        </w:tc>
        <w:tc>
          <w:tcPr>
            <w:tcW w:w="1557" w:type="dxa"/>
            <w:tcBorders>
              <w:top w:val="single" w:sz="4" w:space="0" w:color="BFBFBF"/>
              <w:left w:val="single" w:sz="4" w:space="0" w:color="BFBFBF"/>
              <w:bottom w:val="single" w:sz="4" w:space="0" w:color="BFBFBF"/>
              <w:right w:val="single" w:sz="4" w:space="0" w:color="BFBFBF"/>
            </w:tcBorders>
            <w:vAlign w:val="center"/>
            <w:hideMark/>
          </w:tcPr>
          <w:p w14:paraId="24A72333" w14:textId="411069EA" w:rsidR="00342028" w:rsidRPr="007C25A9" w:rsidRDefault="00342028" w:rsidP="00342028">
            <w:pPr>
              <w:spacing w:after="120"/>
              <w:jc w:val="right"/>
              <w:rPr>
                <w:rFonts w:asciiTheme="minorHAnsi" w:eastAsia="Fira Sans Light" w:hAnsiTheme="minorHAnsi" w:cstheme="minorHAnsi"/>
                <w:color w:val="000000"/>
                <w:szCs w:val="24"/>
                <w:lang w:eastAsia="pl-PL"/>
              </w:rPr>
            </w:pPr>
            <w:r>
              <w:rPr>
                <w:rFonts w:asciiTheme="minorHAnsi" w:eastAsia="Fira Sans Light" w:hAnsiTheme="minorHAnsi" w:cstheme="minorHAnsi"/>
                <w:color w:val="000000"/>
                <w:szCs w:val="24"/>
                <w:lang w:eastAsia="pl-PL"/>
              </w:rPr>
              <w:t>3,6</w:t>
            </w:r>
          </w:p>
        </w:tc>
      </w:tr>
    </w:tbl>
    <w:p w14:paraId="43721E6B" w14:textId="77777777" w:rsidR="00962803" w:rsidRPr="00962803" w:rsidRDefault="00962803" w:rsidP="00B9258E">
      <w:pPr>
        <w:spacing w:line="360" w:lineRule="auto"/>
      </w:pPr>
    </w:p>
    <w:sectPr w:rsidR="00962803" w:rsidRPr="00962803" w:rsidSect="00962803">
      <w:pgSz w:w="16838" w:h="11906" w:orient="landscape" w:code="9"/>
      <w:pgMar w:top="720" w:right="720" w:bottom="720" w:left="720" w:header="17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29D50" w14:textId="77777777" w:rsidR="009E1213" w:rsidRDefault="009E1213" w:rsidP="00AA24A5">
      <w:pPr>
        <w:spacing w:before="0" w:after="0" w:line="240" w:lineRule="auto"/>
      </w:pPr>
      <w:r>
        <w:separator/>
      </w:r>
    </w:p>
  </w:endnote>
  <w:endnote w:type="continuationSeparator" w:id="0">
    <w:p w14:paraId="3B0E8EB6" w14:textId="77777777" w:rsidR="009E1213" w:rsidRDefault="009E1213" w:rsidP="00AA2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ira Sans Light">
    <w:altName w:val="Arial"/>
    <w:panose1 w:val="020B0403050000020004"/>
    <w:charset w:val="EE"/>
    <w:family w:val="swiss"/>
    <w:pitch w:val="variable"/>
    <w:sig w:usb0="600002FF"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9659"/>
      <w:docPartObj>
        <w:docPartGallery w:val="Page Numbers (Bottom of Page)"/>
        <w:docPartUnique/>
      </w:docPartObj>
    </w:sdtPr>
    <w:sdtEndPr/>
    <w:sdtContent>
      <w:p w14:paraId="6F7751F7" w14:textId="46CED467" w:rsidR="00A934A0" w:rsidRDefault="00A934A0">
        <w:pPr>
          <w:pStyle w:val="Stopka"/>
          <w:jc w:val="center"/>
        </w:pPr>
        <w:r>
          <w:fldChar w:fldCharType="begin"/>
        </w:r>
        <w:r>
          <w:instrText>PAGE   \* MERGEFORMAT</w:instrText>
        </w:r>
        <w:r>
          <w:fldChar w:fldCharType="separate"/>
        </w:r>
        <w:r w:rsidR="001E7D51">
          <w:rPr>
            <w:noProof/>
          </w:rPr>
          <w:t>6</w:t>
        </w:r>
        <w:r>
          <w:fldChar w:fldCharType="end"/>
        </w:r>
      </w:p>
    </w:sdtContent>
  </w:sdt>
  <w:p w14:paraId="4F9068B1" w14:textId="77777777" w:rsidR="00A934A0" w:rsidRDefault="00A934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287598"/>
      <w:docPartObj>
        <w:docPartGallery w:val="Page Numbers (Bottom of Page)"/>
        <w:docPartUnique/>
      </w:docPartObj>
    </w:sdtPr>
    <w:sdtEndPr/>
    <w:sdtContent>
      <w:p w14:paraId="5A407081" w14:textId="333DBA38" w:rsidR="00AA24A5" w:rsidRDefault="00AA24A5">
        <w:pPr>
          <w:pStyle w:val="Stopka"/>
          <w:jc w:val="center"/>
        </w:pPr>
        <w:r>
          <w:fldChar w:fldCharType="begin"/>
        </w:r>
        <w:r>
          <w:instrText>PAGE   \* MERGEFORMAT</w:instrText>
        </w:r>
        <w:r>
          <w:fldChar w:fldCharType="separate"/>
        </w:r>
        <w:r w:rsidR="001E7D51">
          <w:rPr>
            <w:noProof/>
          </w:rPr>
          <w:t>1</w:t>
        </w:r>
        <w:r>
          <w:fldChar w:fldCharType="end"/>
        </w:r>
      </w:p>
    </w:sdtContent>
  </w:sdt>
  <w:p w14:paraId="7528FDCB" w14:textId="77777777" w:rsidR="00AA24A5" w:rsidRDefault="00AA24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DB751" w14:textId="77777777" w:rsidR="009E1213" w:rsidRDefault="009E1213" w:rsidP="00AA24A5">
      <w:pPr>
        <w:spacing w:before="0" w:after="0" w:line="240" w:lineRule="auto"/>
      </w:pPr>
      <w:r>
        <w:separator/>
      </w:r>
    </w:p>
  </w:footnote>
  <w:footnote w:type="continuationSeparator" w:id="0">
    <w:p w14:paraId="2C4BBC76" w14:textId="77777777" w:rsidR="009E1213" w:rsidRDefault="009E1213" w:rsidP="00AA24A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00B6C" w14:textId="77777777" w:rsidR="00AA24A5" w:rsidRDefault="00AA24A5" w:rsidP="00AA24A5">
    <w:pPr>
      <w:pStyle w:val="Nagwek"/>
      <w:spacing w:before="240" w:after="120"/>
      <w:jc w:val="center"/>
    </w:pPr>
    <w:r>
      <w:rPr>
        <w:noProof/>
        <w:lang w:eastAsia="pl-PL"/>
      </w:rPr>
      <w:drawing>
        <wp:inline distT="0" distB="0" distL="0" distR="0" wp14:anchorId="650B1922" wp14:editId="45B7D07E">
          <wp:extent cx="2276935" cy="540000"/>
          <wp:effectExtent l="0" t="0" r="0" b="0"/>
          <wp:docPr id="17" name="Obraz 17" title="LOGO WUP w Warsza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935" cy="540000"/>
                  </a:xfrm>
                  <a:prstGeom prst="rect">
                    <a:avLst/>
                  </a:prstGeom>
                  <a:noFill/>
                </pic:spPr>
              </pic:pic>
            </a:graphicData>
          </a:graphic>
        </wp:inline>
      </w:drawing>
    </w:r>
    <w:r>
      <w:tab/>
    </w:r>
    <w:r>
      <w:tab/>
    </w:r>
    <w:r>
      <w:rPr>
        <w:noProof/>
        <w:lang w:eastAsia="pl-PL"/>
      </w:rPr>
      <w:drawing>
        <wp:inline distT="0" distB="0" distL="0" distR="0" wp14:anchorId="4B291805" wp14:editId="27FFA8DA">
          <wp:extent cx="2250001" cy="540000"/>
          <wp:effectExtent l="0" t="0" r="0" b="0"/>
          <wp:docPr id="18" name="Obraz 18" title="LOGO Mazowieckiego Obserwatorium Rynku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5).png"/>
                  <pic:cNvPicPr/>
                </pic:nvPicPr>
                <pic:blipFill>
                  <a:blip r:embed="rId2">
                    <a:extLst>
                      <a:ext uri="{28A0092B-C50C-407E-A947-70E740481C1C}">
                        <a14:useLocalDpi xmlns:a14="http://schemas.microsoft.com/office/drawing/2010/main" val="0"/>
                      </a:ext>
                    </a:extLst>
                  </a:blip>
                  <a:stretch>
                    <a:fillRect/>
                  </a:stretch>
                </pic:blipFill>
                <pic:spPr>
                  <a:xfrm>
                    <a:off x="0" y="0"/>
                    <a:ext cx="2250001"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63D13"/>
    <w:multiLevelType w:val="hybridMultilevel"/>
    <w:tmpl w:val="9F925346"/>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DD77AEB"/>
    <w:multiLevelType w:val="hybridMultilevel"/>
    <w:tmpl w:val="D9ECF58C"/>
    <w:lvl w:ilvl="0" w:tplc="F064D34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D6D815A-D947-4BB8-8BA2-D28641B537D0}"/>
  </w:docVars>
  <w:rsids>
    <w:rsidRoot w:val="00AA24A5"/>
    <w:rsid w:val="000169B0"/>
    <w:rsid w:val="0008127D"/>
    <w:rsid w:val="0009190A"/>
    <w:rsid w:val="00093A80"/>
    <w:rsid w:val="000B4D22"/>
    <w:rsid w:val="000C24E6"/>
    <w:rsid w:val="000D0C51"/>
    <w:rsid w:val="000F0C2E"/>
    <w:rsid w:val="000F54B6"/>
    <w:rsid w:val="001148F5"/>
    <w:rsid w:val="0012368F"/>
    <w:rsid w:val="00126B73"/>
    <w:rsid w:val="00135B62"/>
    <w:rsid w:val="00164B12"/>
    <w:rsid w:val="0018691B"/>
    <w:rsid w:val="00195796"/>
    <w:rsid w:val="001C0B49"/>
    <w:rsid w:val="001C13E7"/>
    <w:rsid w:val="001C14D1"/>
    <w:rsid w:val="001D216A"/>
    <w:rsid w:val="001E1132"/>
    <w:rsid w:val="001E6E1B"/>
    <w:rsid w:val="001E7D51"/>
    <w:rsid w:val="001F3795"/>
    <w:rsid w:val="00214A0B"/>
    <w:rsid w:val="002279FB"/>
    <w:rsid w:val="0023174D"/>
    <w:rsid w:val="00256009"/>
    <w:rsid w:val="002563CD"/>
    <w:rsid w:val="002802B1"/>
    <w:rsid w:val="00342028"/>
    <w:rsid w:val="00361AEF"/>
    <w:rsid w:val="00385C63"/>
    <w:rsid w:val="0039223C"/>
    <w:rsid w:val="00397361"/>
    <w:rsid w:val="003C0512"/>
    <w:rsid w:val="003D4957"/>
    <w:rsid w:val="003E237B"/>
    <w:rsid w:val="003F562B"/>
    <w:rsid w:val="003F57A8"/>
    <w:rsid w:val="00425F75"/>
    <w:rsid w:val="00430639"/>
    <w:rsid w:val="004573C0"/>
    <w:rsid w:val="00463553"/>
    <w:rsid w:val="00465BB3"/>
    <w:rsid w:val="004670D4"/>
    <w:rsid w:val="004A0AC2"/>
    <w:rsid w:val="004A24D6"/>
    <w:rsid w:val="004C03D2"/>
    <w:rsid w:val="004C6F46"/>
    <w:rsid w:val="004E497D"/>
    <w:rsid w:val="005252ED"/>
    <w:rsid w:val="00543BFC"/>
    <w:rsid w:val="00551C56"/>
    <w:rsid w:val="00572670"/>
    <w:rsid w:val="005778EF"/>
    <w:rsid w:val="00591C4D"/>
    <w:rsid w:val="005B0080"/>
    <w:rsid w:val="005C0C44"/>
    <w:rsid w:val="005F3F1C"/>
    <w:rsid w:val="005F5325"/>
    <w:rsid w:val="00601B60"/>
    <w:rsid w:val="00603F49"/>
    <w:rsid w:val="00611ACF"/>
    <w:rsid w:val="0061651D"/>
    <w:rsid w:val="0063011B"/>
    <w:rsid w:val="00633B30"/>
    <w:rsid w:val="00634C4F"/>
    <w:rsid w:val="00643179"/>
    <w:rsid w:val="00654A8C"/>
    <w:rsid w:val="00661345"/>
    <w:rsid w:val="006677CC"/>
    <w:rsid w:val="00683663"/>
    <w:rsid w:val="006C63E9"/>
    <w:rsid w:val="006E3650"/>
    <w:rsid w:val="0074307A"/>
    <w:rsid w:val="007467D1"/>
    <w:rsid w:val="00767E5F"/>
    <w:rsid w:val="00770034"/>
    <w:rsid w:val="00776D5B"/>
    <w:rsid w:val="007814F9"/>
    <w:rsid w:val="00797EEA"/>
    <w:rsid w:val="007B4A00"/>
    <w:rsid w:val="007C0B81"/>
    <w:rsid w:val="007C25A9"/>
    <w:rsid w:val="007C576D"/>
    <w:rsid w:val="007C7692"/>
    <w:rsid w:val="007E0181"/>
    <w:rsid w:val="007E1938"/>
    <w:rsid w:val="007F56F4"/>
    <w:rsid w:val="00844AC8"/>
    <w:rsid w:val="00881010"/>
    <w:rsid w:val="008A05B9"/>
    <w:rsid w:val="008A2FE9"/>
    <w:rsid w:val="008A60E1"/>
    <w:rsid w:val="008D188F"/>
    <w:rsid w:val="008D2FFC"/>
    <w:rsid w:val="008D6CD2"/>
    <w:rsid w:val="008E111F"/>
    <w:rsid w:val="008F3C60"/>
    <w:rsid w:val="008F3D9C"/>
    <w:rsid w:val="0091421A"/>
    <w:rsid w:val="00916A38"/>
    <w:rsid w:val="00917D88"/>
    <w:rsid w:val="00930975"/>
    <w:rsid w:val="00947CC5"/>
    <w:rsid w:val="00960353"/>
    <w:rsid w:val="00962803"/>
    <w:rsid w:val="00987D14"/>
    <w:rsid w:val="009B28A7"/>
    <w:rsid w:val="009C5AB0"/>
    <w:rsid w:val="009D195C"/>
    <w:rsid w:val="009E1213"/>
    <w:rsid w:val="009F66EB"/>
    <w:rsid w:val="00A020DC"/>
    <w:rsid w:val="00A0364F"/>
    <w:rsid w:val="00A40BDE"/>
    <w:rsid w:val="00A42434"/>
    <w:rsid w:val="00A43BEE"/>
    <w:rsid w:val="00A61C09"/>
    <w:rsid w:val="00A62DBD"/>
    <w:rsid w:val="00A775C3"/>
    <w:rsid w:val="00A9103E"/>
    <w:rsid w:val="00A91C0C"/>
    <w:rsid w:val="00A934A0"/>
    <w:rsid w:val="00AA24A5"/>
    <w:rsid w:val="00AB1858"/>
    <w:rsid w:val="00AB70AC"/>
    <w:rsid w:val="00AF4423"/>
    <w:rsid w:val="00B14ADF"/>
    <w:rsid w:val="00B7275F"/>
    <w:rsid w:val="00B759D4"/>
    <w:rsid w:val="00B90A07"/>
    <w:rsid w:val="00B9258E"/>
    <w:rsid w:val="00BA4B06"/>
    <w:rsid w:val="00BA4BD5"/>
    <w:rsid w:val="00BC2E78"/>
    <w:rsid w:val="00BE1AB3"/>
    <w:rsid w:val="00C024C1"/>
    <w:rsid w:val="00C36371"/>
    <w:rsid w:val="00C46632"/>
    <w:rsid w:val="00C5784B"/>
    <w:rsid w:val="00C613D6"/>
    <w:rsid w:val="00C81D68"/>
    <w:rsid w:val="00C95703"/>
    <w:rsid w:val="00CA320D"/>
    <w:rsid w:val="00CC35EE"/>
    <w:rsid w:val="00CD4B1B"/>
    <w:rsid w:val="00CE0D2E"/>
    <w:rsid w:val="00CE7826"/>
    <w:rsid w:val="00CF4D11"/>
    <w:rsid w:val="00D017E5"/>
    <w:rsid w:val="00DB28A4"/>
    <w:rsid w:val="00DC6056"/>
    <w:rsid w:val="00DD044B"/>
    <w:rsid w:val="00DD0925"/>
    <w:rsid w:val="00E2530F"/>
    <w:rsid w:val="00E31A02"/>
    <w:rsid w:val="00E643B3"/>
    <w:rsid w:val="00E76F50"/>
    <w:rsid w:val="00E803E3"/>
    <w:rsid w:val="00EF15AE"/>
    <w:rsid w:val="00EF28FE"/>
    <w:rsid w:val="00EF5DBC"/>
    <w:rsid w:val="00F010F2"/>
    <w:rsid w:val="00F054D2"/>
    <w:rsid w:val="00F36DF5"/>
    <w:rsid w:val="00F40E50"/>
    <w:rsid w:val="00F479A9"/>
    <w:rsid w:val="00F47BE0"/>
    <w:rsid w:val="00F914D0"/>
    <w:rsid w:val="00FC0FDA"/>
    <w:rsid w:val="00FE2B37"/>
    <w:rsid w:val="00FF1749"/>
    <w:rsid w:val="00FF61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963C7"/>
  <w15:chartTrackingRefBased/>
  <w15:docId w15:val="{6622C8D2-8E69-44A1-8819-BE173B39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2803"/>
    <w:pPr>
      <w:spacing w:before="120" w:after="280"/>
    </w:pPr>
    <w:rPr>
      <w:sz w:val="24"/>
    </w:rPr>
  </w:style>
  <w:style w:type="paragraph" w:styleId="Nagwek1">
    <w:name w:val="heading 1"/>
    <w:basedOn w:val="Normalny"/>
    <w:next w:val="Normalny"/>
    <w:link w:val="Nagwek1Znak"/>
    <w:uiPriority w:val="9"/>
    <w:qFormat/>
    <w:rsid w:val="00930975"/>
    <w:pPr>
      <w:keepNext/>
      <w:keepLines/>
      <w:spacing w:before="240" w:after="0" w:line="360" w:lineRule="auto"/>
      <w:outlineLvl w:val="0"/>
    </w:pPr>
    <w:rPr>
      <w:rFonts w:ascii="Calibri" w:eastAsiaTheme="majorEastAsia" w:hAnsi="Calibri" w:cstheme="majorBidi"/>
      <w:b/>
      <w:color w:val="2F5897"/>
      <w:sz w:val="28"/>
      <w:szCs w:val="32"/>
    </w:rPr>
  </w:style>
  <w:style w:type="paragraph" w:styleId="Nagwek2">
    <w:name w:val="heading 2"/>
    <w:aliases w:val="Wykres"/>
    <w:basedOn w:val="Normalny"/>
    <w:next w:val="Normalny"/>
    <w:link w:val="Nagwek2Znak"/>
    <w:uiPriority w:val="9"/>
    <w:unhideWhenUsed/>
    <w:qFormat/>
    <w:rsid w:val="00E76F50"/>
    <w:pPr>
      <w:keepNext/>
      <w:keepLines/>
      <w:spacing w:before="160" w:after="120"/>
      <w:outlineLvl w:val="1"/>
    </w:pPr>
    <w:rPr>
      <w:rFonts w:ascii="Calibri" w:eastAsiaTheme="majorEastAsia" w:hAnsi="Calibri" w:cstheme="majorBidi"/>
      <w:b/>
      <w:color w:val="2F5897"/>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A24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24A5"/>
  </w:style>
  <w:style w:type="paragraph" w:styleId="Stopka">
    <w:name w:val="footer"/>
    <w:basedOn w:val="Normalny"/>
    <w:link w:val="StopkaZnak"/>
    <w:uiPriority w:val="99"/>
    <w:unhideWhenUsed/>
    <w:rsid w:val="00AA24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24A5"/>
  </w:style>
  <w:style w:type="paragraph" w:styleId="Tytu">
    <w:name w:val="Title"/>
    <w:basedOn w:val="Normalny"/>
    <w:next w:val="Normalny"/>
    <w:link w:val="TytuZnak"/>
    <w:qFormat/>
    <w:rsid w:val="00AA24A5"/>
    <w:pPr>
      <w:spacing w:after="120" w:line="240" w:lineRule="auto"/>
      <w:contextualSpacing/>
    </w:pPr>
    <w:rPr>
      <w:rFonts w:ascii="Calibri" w:eastAsiaTheme="majorEastAsia" w:hAnsi="Calibri" w:cstheme="majorBidi"/>
      <w:b/>
      <w:color w:val="2F5897"/>
      <w:spacing w:val="-10"/>
      <w:kern w:val="28"/>
      <w:sz w:val="40"/>
      <w:szCs w:val="56"/>
    </w:rPr>
  </w:style>
  <w:style w:type="character" w:customStyle="1" w:styleId="TytuZnak">
    <w:name w:val="Tytuł Znak"/>
    <w:basedOn w:val="Domylnaczcionkaakapitu"/>
    <w:link w:val="Tytu"/>
    <w:rsid w:val="00AA24A5"/>
    <w:rPr>
      <w:rFonts w:ascii="Calibri" w:eastAsiaTheme="majorEastAsia" w:hAnsi="Calibri" w:cstheme="majorBidi"/>
      <w:b/>
      <w:color w:val="2F5897"/>
      <w:spacing w:val="-10"/>
      <w:kern w:val="28"/>
      <w:sz w:val="40"/>
      <w:szCs w:val="56"/>
    </w:rPr>
  </w:style>
  <w:style w:type="character" w:customStyle="1" w:styleId="Nagwek1Znak">
    <w:name w:val="Nagłówek 1 Znak"/>
    <w:basedOn w:val="Domylnaczcionkaakapitu"/>
    <w:link w:val="Nagwek1"/>
    <w:uiPriority w:val="9"/>
    <w:rsid w:val="00930975"/>
    <w:rPr>
      <w:rFonts w:ascii="Calibri" w:eastAsiaTheme="majorEastAsia" w:hAnsi="Calibri" w:cstheme="majorBidi"/>
      <w:b/>
      <w:color w:val="2F5897"/>
      <w:sz w:val="28"/>
      <w:szCs w:val="32"/>
    </w:rPr>
  </w:style>
  <w:style w:type="paragraph" w:styleId="Podtytu">
    <w:name w:val="Subtitle"/>
    <w:basedOn w:val="Normalny"/>
    <w:next w:val="Normalny"/>
    <w:link w:val="PodtytuZnak"/>
    <w:uiPriority w:val="11"/>
    <w:qFormat/>
    <w:rsid w:val="00AA24A5"/>
    <w:pPr>
      <w:numPr>
        <w:ilvl w:val="1"/>
      </w:numPr>
    </w:pPr>
    <w:rPr>
      <w:rFonts w:ascii="Calibri" w:eastAsiaTheme="minorEastAsia" w:hAnsi="Calibri"/>
      <w:b/>
      <w:color w:val="2F5897"/>
      <w:spacing w:val="15"/>
      <w:sz w:val="32"/>
    </w:rPr>
  </w:style>
  <w:style w:type="character" w:customStyle="1" w:styleId="PodtytuZnak">
    <w:name w:val="Podtytuł Znak"/>
    <w:basedOn w:val="Domylnaczcionkaakapitu"/>
    <w:link w:val="Podtytu"/>
    <w:uiPriority w:val="11"/>
    <w:rsid w:val="00AA24A5"/>
    <w:rPr>
      <w:rFonts w:ascii="Calibri" w:eastAsiaTheme="minorEastAsia" w:hAnsi="Calibri"/>
      <w:b/>
      <w:color w:val="2F5897"/>
      <w:spacing w:val="15"/>
      <w:sz w:val="32"/>
    </w:rPr>
  </w:style>
  <w:style w:type="character" w:customStyle="1" w:styleId="Nagwek2Znak">
    <w:name w:val="Nagłówek 2 Znak"/>
    <w:aliases w:val="Wykres Znak"/>
    <w:basedOn w:val="Domylnaczcionkaakapitu"/>
    <w:link w:val="Nagwek2"/>
    <w:uiPriority w:val="9"/>
    <w:rsid w:val="00E76F50"/>
    <w:rPr>
      <w:rFonts w:ascii="Calibri" w:eastAsiaTheme="majorEastAsia" w:hAnsi="Calibri" w:cstheme="majorBidi"/>
      <w:b/>
      <w:color w:val="2F5897"/>
      <w:sz w:val="24"/>
      <w:szCs w:val="26"/>
    </w:rPr>
  </w:style>
  <w:style w:type="paragraph" w:styleId="Legenda">
    <w:name w:val="caption"/>
    <w:basedOn w:val="Normalny"/>
    <w:next w:val="Normalny"/>
    <w:uiPriority w:val="35"/>
    <w:unhideWhenUsed/>
    <w:qFormat/>
    <w:rsid w:val="00962803"/>
    <w:pPr>
      <w:spacing w:before="0" w:after="200" w:line="240" w:lineRule="auto"/>
    </w:pPr>
    <w:rPr>
      <w:i/>
      <w:iCs/>
      <w:sz w:val="18"/>
      <w:szCs w:val="18"/>
    </w:rPr>
  </w:style>
  <w:style w:type="paragraph" w:styleId="Tekstdymka">
    <w:name w:val="Balloon Text"/>
    <w:basedOn w:val="Normalny"/>
    <w:link w:val="TekstdymkaZnak"/>
    <w:uiPriority w:val="99"/>
    <w:semiHidden/>
    <w:unhideWhenUsed/>
    <w:rsid w:val="00A934A0"/>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4A0"/>
    <w:rPr>
      <w:rFonts w:ascii="Segoe UI" w:hAnsi="Segoe UI" w:cs="Segoe UI"/>
      <w:sz w:val="18"/>
      <w:szCs w:val="18"/>
    </w:rPr>
  </w:style>
  <w:style w:type="paragraph" w:styleId="Bezodstpw">
    <w:name w:val="No Spacing"/>
    <w:uiPriority w:val="1"/>
    <w:qFormat/>
    <w:rsid w:val="00962803"/>
    <w:pPr>
      <w:spacing w:after="0" w:line="240" w:lineRule="auto"/>
    </w:pPr>
    <w:rPr>
      <w:sz w:val="24"/>
    </w:rPr>
  </w:style>
  <w:style w:type="table" w:customStyle="1" w:styleId="Siatkatabelijasna11">
    <w:name w:val="Siatka tabeli — jasna11"/>
    <w:basedOn w:val="Standardowy"/>
    <w:uiPriority w:val="40"/>
    <w:rsid w:val="00962803"/>
    <w:pPr>
      <w:spacing w:after="0" w:line="240" w:lineRule="auto"/>
    </w:pPr>
    <w:rPr>
      <w:rFonts w:ascii="Fira Sans Light" w:eastAsia="Malgun Gothic" w:hAnsi="Fira Sans Light"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przypisukocowego">
    <w:name w:val="endnote text"/>
    <w:basedOn w:val="Normalny"/>
    <w:link w:val="TekstprzypisukocowegoZnak"/>
    <w:unhideWhenUsed/>
    <w:rsid w:val="004C6F46"/>
    <w:pPr>
      <w:spacing w:before="0"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4C6F4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61AEF"/>
    <w:rPr>
      <w:sz w:val="16"/>
      <w:szCs w:val="16"/>
    </w:rPr>
  </w:style>
  <w:style w:type="paragraph" w:styleId="Tekstkomentarza">
    <w:name w:val="annotation text"/>
    <w:basedOn w:val="Normalny"/>
    <w:link w:val="TekstkomentarzaZnak"/>
    <w:uiPriority w:val="99"/>
    <w:semiHidden/>
    <w:unhideWhenUsed/>
    <w:rsid w:val="00361A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1AEF"/>
    <w:rPr>
      <w:sz w:val="20"/>
      <w:szCs w:val="20"/>
    </w:rPr>
  </w:style>
  <w:style w:type="paragraph" w:styleId="Tematkomentarza">
    <w:name w:val="annotation subject"/>
    <w:basedOn w:val="Tekstkomentarza"/>
    <w:next w:val="Tekstkomentarza"/>
    <w:link w:val="TematkomentarzaZnak"/>
    <w:uiPriority w:val="99"/>
    <w:semiHidden/>
    <w:unhideWhenUsed/>
    <w:rsid w:val="00361AEF"/>
    <w:rPr>
      <w:b/>
      <w:bCs/>
    </w:rPr>
  </w:style>
  <w:style w:type="character" w:customStyle="1" w:styleId="TematkomentarzaZnak">
    <w:name w:val="Temat komentarza Znak"/>
    <w:basedOn w:val="TekstkomentarzaZnak"/>
    <w:link w:val="Tematkomentarza"/>
    <w:uiPriority w:val="99"/>
    <w:semiHidden/>
    <w:rsid w:val="00361AEF"/>
    <w:rPr>
      <w:b/>
      <w:bCs/>
      <w:sz w:val="20"/>
      <w:szCs w:val="20"/>
    </w:rPr>
  </w:style>
  <w:style w:type="table" w:styleId="Siatkatabelijasna">
    <w:name w:val="Grid Table Light"/>
    <w:basedOn w:val="Standardowy"/>
    <w:uiPriority w:val="40"/>
    <w:rsid w:val="00654A8C"/>
    <w:pPr>
      <w:spacing w:after="0" w:line="240" w:lineRule="auto"/>
    </w:pPr>
    <w:rPr>
      <w:rFonts w:eastAsiaTheme="minorEastAsia"/>
      <w:lang w:eastAsia="pl-P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ytat">
    <w:name w:val="Quote"/>
    <w:basedOn w:val="Normalny"/>
    <w:next w:val="Normalny"/>
    <w:link w:val="CytatZnak"/>
    <w:uiPriority w:val="29"/>
    <w:qFormat/>
    <w:rsid w:val="00654A8C"/>
    <w:pPr>
      <w:spacing w:before="160" w:after="160" w:line="300" w:lineRule="auto"/>
      <w:ind w:left="144" w:right="144"/>
      <w:jc w:val="center"/>
    </w:pPr>
    <w:rPr>
      <w:rFonts w:asciiTheme="majorHAnsi" w:eastAsiaTheme="minorEastAsia" w:hAnsiTheme="majorHAnsi"/>
      <w:i/>
      <w:iCs/>
      <w:color w:val="5B9BD5" w:themeColor="accent1"/>
      <w:lang w:eastAsia="pl-PL"/>
    </w:rPr>
  </w:style>
  <w:style w:type="character" w:customStyle="1" w:styleId="CytatZnak">
    <w:name w:val="Cytat Znak"/>
    <w:basedOn w:val="Domylnaczcionkaakapitu"/>
    <w:link w:val="Cytat"/>
    <w:uiPriority w:val="29"/>
    <w:rsid w:val="00654A8C"/>
    <w:rPr>
      <w:rFonts w:asciiTheme="majorHAnsi" w:eastAsiaTheme="minorEastAsia" w:hAnsiTheme="majorHAnsi"/>
      <w:i/>
      <w:iCs/>
      <w:color w:val="5B9BD5" w:themeColor="accent1"/>
      <w:sz w:val="24"/>
      <w:lang w:eastAsia="pl-PL"/>
    </w:rPr>
  </w:style>
  <w:style w:type="paragraph" w:styleId="Akapitzlist">
    <w:name w:val="List Paragraph"/>
    <w:basedOn w:val="Normalny"/>
    <w:uiPriority w:val="34"/>
    <w:qFormat/>
    <w:rsid w:val="007814F9"/>
    <w:pPr>
      <w:ind w:left="720"/>
      <w:contextualSpacing/>
    </w:pPr>
  </w:style>
  <w:style w:type="paragraph" w:customStyle="1" w:styleId="Default">
    <w:name w:val="Default"/>
    <w:rsid w:val="00F914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37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4/relationships/chartEx" Target="charts/chartEx1.xm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chart" Target="charts/chart2.xml"/><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192.168.2.78\2016\Wydzia&#322;%20Mazowieckiego%20Obserwatorium%20Rynku%20Pracy\PBSSP\publikacje\raporty_miesi&#281;czne\dane%20szacunkowe\2022\wykresy\Wykresy_dane_wst&#281;pne_miesi&#261;c.xlsx" TargetMode="External"/></Relationships>
</file>

<file path=word/charts/_rels/chartEx1.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P:\Wydzia&#322;%20Mazowieckiego%20Obserwatorium%20Rynku%20Pracy\PBSSP\publikacje\raporty_miesi&#281;czne\dane%20szacunkowe\2022\wykresy\Wykresy_dane_wst&#281;pne_miesi&#261;c.xlsx" TargetMode="External"/><Relationship Id="rId4"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828876146993513E-2"/>
          <c:y val="1.4165105570701149E-2"/>
          <c:w val="0.91658108987792153"/>
          <c:h val="0.59609538169430953"/>
        </c:manualLayout>
      </c:layout>
      <c:barChart>
        <c:barDir val="col"/>
        <c:grouping val="stacked"/>
        <c:varyColors val="0"/>
        <c:ser>
          <c:idx val="0"/>
          <c:order val="0"/>
          <c:tx>
            <c:strRef>
              <c:f>wykres_1!$A$2</c:f>
              <c:strCache>
                <c:ptCount val="1"/>
                <c:pt idx="0">
                  <c:v>liczba osób bezrobotnych</c:v>
                </c:pt>
              </c:strCache>
            </c:strRef>
          </c:tx>
          <c:spPr>
            <a:solidFill>
              <a:schemeClr val="accent1"/>
            </a:solidFill>
            <a:ln>
              <a:noFill/>
            </a:ln>
            <a:effectLst/>
          </c:spPr>
          <c:invertIfNegative val="0"/>
          <c:dLbls>
            <c:dLbl>
              <c:idx val="0"/>
              <c:layout>
                <c:manualLayout>
                  <c:x val="1.5100369398269519E-3"/>
                  <c:y val="-0.29756286266924564"/>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059C-460A-B900-39EA522F7A33}"/>
                </c:ext>
              </c:extLst>
            </c:dLbl>
            <c:dLbl>
              <c:idx val="1"/>
              <c:layout>
                <c:manualLayout>
                  <c:x val="1.5008254539996724E-3"/>
                  <c:y val="-0.2107559711021612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059C-460A-B900-39EA522F7A33}"/>
                </c:ext>
              </c:extLst>
            </c:dLbl>
            <c:dLbl>
              <c:idx val="2"/>
              <c:layout>
                <c:manualLayout>
                  <c:x val="-2.829185424004443E-17"/>
                  <c:y val="-0.12089330226371611"/>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059C-460A-B900-39EA522F7A33}"/>
                </c:ext>
              </c:extLst>
            </c:dLbl>
            <c:dLbl>
              <c:idx val="3"/>
              <c:layout>
                <c:manualLayout>
                  <c:x val="-5.5029630939663182E-17"/>
                  <c:y val="-8.929364482402214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059C-460A-B900-39EA522F7A33}"/>
                </c:ext>
              </c:extLst>
            </c:dLbl>
            <c:dLbl>
              <c:idx val="4"/>
              <c:layout>
                <c:manualLayout>
                  <c:x val="0"/>
                  <c:y val="-7.305685435355396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059C-460A-B900-39EA522F7A33}"/>
                </c:ext>
              </c:extLst>
            </c:dLbl>
            <c:dLbl>
              <c:idx val="5"/>
              <c:layout>
                <c:manualLayout>
                  <c:x val="0"/>
                  <c:y val="-5.50614538753256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059C-460A-B900-39EA522F7A33}"/>
                </c:ext>
              </c:extLst>
            </c:dLbl>
            <c:dLbl>
              <c:idx val="6"/>
              <c:layout>
                <c:manualLayout>
                  <c:x val="0"/>
                  <c:y val="-4.637820659264797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059C-460A-B900-39EA522F7A33}"/>
                </c:ext>
              </c:extLst>
            </c:dLbl>
            <c:dLbl>
              <c:idx val="7"/>
              <c:layout>
                <c:manualLayout>
                  <c:x val="0"/>
                  <c:y val="-3.8086070962599694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059C-460A-B900-39EA522F7A33}"/>
                </c:ext>
              </c:extLst>
            </c:dLbl>
            <c:dLbl>
              <c:idx val="8"/>
              <c:layout>
                <c:manualLayout>
                  <c:x val="0"/>
                  <c:y val="-3.6774648816866942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059C-460A-B900-39EA522F7A33}"/>
                </c:ext>
              </c:extLst>
            </c:dLbl>
            <c:dLbl>
              <c:idx val="9"/>
              <c:layout>
                <c:manualLayout>
                  <c:x val="-1.5100037750094375E-3"/>
                  <c:y val="-3.577534432954111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059C-460A-B900-39EA522F7A33}"/>
                </c:ext>
              </c:extLst>
            </c:dLbl>
            <c:dLbl>
              <c:idx val="10"/>
              <c:layout>
                <c:manualLayout>
                  <c:x val="0"/>
                  <c:y val="-3.431121399960410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059C-460A-B900-39EA522F7A33}"/>
                </c:ext>
              </c:extLst>
            </c:dLbl>
            <c:dLbl>
              <c:idx val="11"/>
              <c:layout>
                <c:manualLayout>
                  <c:x val="0"/>
                  <c:y val="-3.1166684435238633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059C-460A-B900-39EA522F7A3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wykres_1!$B$1:$M$1</c:f>
              <c:strCache>
                <c:ptCount val="12"/>
                <c:pt idx="0">
                  <c:v>Województwo mazowieckie</c:v>
                </c:pt>
                <c:pt idx="1">
                  <c:v>Region mazowiecki regionalny</c:v>
                </c:pt>
                <c:pt idx="2">
                  <c:v>Region warszawski stołeczny</c:v>
                </c:pt>
                <c:pt idx="3">
                  <c:v>Radomski</c:v>
                </c:pt>
                <c:pt idx="4">
                  <c:v>Miasto Warszawa</c:v>
                </c:pt>
                <c:pt idx="5">
                  <c:v>Ostrołęcki</c:v>
                </c:pt>
                <c:pt idx="6">
                  <c:v>Ciechanowski</c:v>
                </c:pt>
                <c:pt idx="7">
                  <c:v>Warszawski wschodni</c:v>
                </c:pt>
                <c:pt idx="8">
                  <c:v>Płocki</c:v>
                </c:pt>
                <c:pt idx="9">
                  <c:v>Siedlecki</c:v>
                </c:pt>
                <c:pt idx="10">
                  <c:v>Warszawski zachodni</c:v>
                </c:pt>
                <c:pt idx="11">
                  <c:v>Żyrardowski</c:v>
                </c:pt>
              </c:strCache>
            </c:strRef>
          </c:cat>
          <c:val>
            <c:numRef>
              <c:f>wykres_1!$B$2:$M$2</c:f>
              <c:numCache>
                <c:formatCode>#,##0</c:formatCode>
                <c:ptCount val="12"/>
                <c:pt idx="0">
                  <c:v>119929</c:v>
                </c:pt>
                <c:pt idx="1">
                  <c:v>76286</c:v>
                </c:pt>
                <c:pt idx="2">
                  <c:v>43643</c:v>
                </c:pt>
                <c:pt idx="3">
                  <c:v>27136</c:v>
                </c:pt>
                <c:pt idx="4">
                  <c:v>22752</c:v>
                </c:pt>
                <c:pt idx="5">
                  <c:v>12204</c:v>
                </c:pt>
                <c:pt idx="6">
                  <c:v>12256</c:v>
                </c:pt>
                <c:pt idx="7">
                  <c:v>11958</c:v>
                </c:pt>
                <c:pt idx="8">
                  <c:v>10770</c:v>
                </c:pt>
                <c:pt idx="9">
                  <c:v>9553</c:v>
                </c:pt>
                <c:pt idx="10">
                  <c:v>8933</c:v>
                </c:pt>
                <c:pt idx="11">
                  <c:v>4367</c:v>
                </c:pt>
              </c:numCache>
            </c:numRef>
          </c:val>
          <c:extLst>
            <c:ext xmlns:c16="http://schemas.microsoft.com/office/drawing/2014/chart" uri="{C3380CC4-5D6E-409C-BE32-E72D297353CC}">
              <c16:uniqueId val="{0000000C-059C-460A-B900-39EA522F7A33}"/>
            </c:ext>
          </c:extLst>
        </c:ser>
        <c:dLbls>
          <c:showLegendKey val="0"/>
          <c:showVal val="0"/>
          <c:showCatName val="0"/>
          <c:showSerName val="0"/>
          <c:showPercent val="0"/>
          <c:showBubbleSize val="0"/>
        </c:dLbls>
        <c:gapWidth val="150"/>
        <c:overlap val="100"/>
        <c:axId val="1935262640"/>
        <c:axId val="1935271792"/>
      </c:barChart>
      <c:catAx>
        <c:axId val="193526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71792"/>
        <c:crosses val="autoZero"/>
        <c:auto val="1"/>
        <c:lblAlgn val="ctr"/>
        <c:lblOffset val="100"/>
        <c:noMultiLvlLbl val="0"/>
      </c:catAx>
      <c:valAx>
        <c:axId val="1935271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93526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wykres_2!$A$2</c:f>
              <c:strCache>
                <c:ptCount val="1"/>
                <c:pt idx="0">
                  <c:v>kobiety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wykres_2!$B$2:$M$2</c:f>
              <c:numCache>
                <c:formatCode>#,##0</c:formatCode>
                <c:ptCount val="12"/>
                <c:pt idx="0">
                  <c:v>62717</c:v>
                </c:pt>
                <c:pt idx="1">
                  <c:v>22086</c:v>
                </c:pt>
                <c:pt idx="2">
                  <c:v>11688</c:v>
                </c:pt>
                <c:pt idx="3">
                  <c:v>5918</c:v>
                </c:pt>
                <c:pt idx="4">
                  <c:v>4480</c:v>
                </c:pt>
                <c:pt idx="5">
                  <c:v>40631</c:v>
                </c:pt>
                <c:pt idx="6">
                  <c:v>13811</c:v>
                </c:pt>
                <c:pt idx="7">
                  <c:v>6582</c:v>
                </c:pt>
                <c:pt idx="8">
                  <c:v>6522</c:v>
                </c:pt>
                <c:pt idx="9">
                  <c:v>6453</c:v>
                </c:pt>
                <c:pt idx="10">
                  <c:v>4948</c:v>
                </c:pt>
                <c:pt idx="11">
                  <c:v>2315</c:v>
                </c:pt>
              </c:numCache>
            </c:numRef>
          </c:val>
          <c:extLst>
            <c:ext xmlns:c16="http://schemas.microsoft.com/office/drawing/2014/chart" uri="{C3380CC4-5D6E-409C-BE32-E72D297353CC}">
              <c16:uniqueId val="{00000000-3BDA-4F84-A689-E3499C7C7502}"/>
            </c:ext>
          </c:extLst>
        </c:ser>
        <c:ser>
          <c:idx val="1"/>
          <c:order val="1"/>
          <c:tx>
            <c:strRef>
              <c:f>wykres_2!$A$3</c:f>
              <c:strCache>
                <c:ptCount val="1"/>
                <c:pt idx="0">
                  <c:v>mężczyźni</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wykres_2!$B$1:$M$1</c:f>
              <c:strCache>
                <c:ptCount val="12"/>
                <c:pt idx="0">
                  <c:v>Województwo mazowieckie</c:v>
                </c:pt>
                <c:pt idx="1">
                  <c:v>Region warszawski stołeczny</c:v>
                </c:pt>
                <c:pt idx="2">
                  <c:v>Miasto Warszawa</c:v>
                </c:pt>
                <c:pt idx="3">
                  <c:v>Warszawski wschodni</c:v>
                </c:pt>
                <c:pt idx="4">
                  <c:v>Warszawski zachodni</c:v>
                </c:pt>
                <c:pt idx="5">
                  <c:v>Region mazowiecki regionalny</c:v>
                </c:pt>
                <c:pt idx="6">
                  <c:v>Radomski</c:v>
                </c:pt>
                <c:pt idx="7">
                  <c:v>Ciechanowski</c:v>
                </c:pt>
                <c:pt idx="8">
                  <c:v>Płocki</c:v>
                </c:pt>
                <c:pt idx="9">
                  <c:v>Ostrołęcki</c:v>
                </c:pt>
                <c:pt idx="10">
                  <c:v>Siedlecki</c:v>
                </c:pt>
                <c:pt idx="11">
                  <c:v>Żyrardowski</c:v>
                </c:pt>
              </c:strCache>
            </c:strRef>
          </c:cat>
          <c:val>
            <c:numRef>
              <c:f>wykres_2!$B$3:$M$3</c:f>
              <c:numCache>
                <c:formatCode>#,##0</c:formatCode>
                <c:ptCount val="12"/>
                <c:pt idx="0">
                  <c:v>57212</c:v>
                </c:pt>
                <c:pt idx="1">
                  <c:v>21557</c:v>
                </c:pt>
                <c:pt idx="2">
                  <c:v>11064</c:v>
                </c:pt>
                <c:pt idx="3">
                  <c:v>6040</c:v>
                </c:pt>
                <c:pt idx="4">
                  <c:v>4453</c:v>
                </c:pt>
                <c:pt idx="5">
                  <c:v>35655</c:v>
                </c:pt>
                <c:pt idx="6">
                  <c:v>13325</c:v>
                </c:pt>
                <c:pt idx="7">
                  <c:v>5674</c:v>
                </c:pt>
                <c:pt idx="8">
                  <c:v>4248</c:v>
                </c:pt>
                <c:pt idx="9">
                  <c:v>5751</c:v>
                </c:pt>
                <c:pt idx="10">
                  <c:v>4605</c:v>
                </c:pt>
                <c:pt idx="11">
                  <c:v>2052</c:v>
                </c:pt>
              </c:numCache>
            </c:numRef>
          </c:val>
          <c:extLst>
            <c:ext xmlns:c16="http://schemas.microsoft.com/office/drawing/2014/chart" uri="{C3380CC4-5D6E-409C-BE32-E72D297353CC}">
              <c16:uniqueId val="{00000001-3BDA-4F84-A689-E3499C7C7502}"/>
            </c:ext>
          </c:extLst>
        </c:ser>
        <c:dLbls>
          <c:showLegendKey val="0"/>
          <c:showVal val="0"/>
          <c:showCatName val="0"/>
          <c:showSerName val="0"/>
          <c:showPercent val="0"/>
          <c:showBubbleSize val="0"/>
        </c:dLbls>
        <c:gapWidth val="100"/>
        <c:axId val="1757332192"/>
        <c:axId val="1757325536"/>
      </c:barChart>
      <c:catAx>
        <c:axId val="1757332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25536"/>
        <c:crosses val="autoZero"/>
        <c:auto val="1"/>
        <c:lblAlgn val="ctr"/>
        <c:lblOffset val="100"/>
        <c:noMultiLvlLbl val="0"/>
      </c:catAx>
      <c:valAx>
        <c:axId val="1757325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757332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589699571823"/>
          <c:y val="3.2448370044277974E-2"/>
          <c:w val="0.89077410300428173"/>
          <c:h val="0.7614090457122894"/>
        </c:manualLayout>
      </c:layout>
      <c:lineChart>
        <c:grouping val="standard"/>
        <c:varyColors val="0"/>
        <c:ser>
          <c:idx val="0"/>
          <c:order val="0"/>
          <c:tx>
            <c:strRef>
              <c:f>wykres_3!$A$3</c:f>
              <c:strCache>
                <c:ptCount val="1"/>
                <c:pt idx="0">
                  <c:v>napływ</c:v>
                </c:pt>
              </c:strCache>
            </c:strRef>
          </c:tx>
          <c:spPr>
            <a:ln w="25400" cap="rnd">
              <a:solidFill>
                <a:schemeClr val="accent1"/>
              </a:solidFill>
              <a:round/>
            </a:ln>
            <a:effectLst/>
          </c:spPr>
          <c:marker>
            <c:symbol val="circle"/>
            <c:size val="5"/>
            <c:spPr>
              <a:solidFill>
                <a:schemeClr val="accent1"/>
              </a:solidFill>
              <a:ln w="9525">
                <a:solidFill>
                  <a:schemeClr val="accent1"/>
                </a:solidFill>
              </a:ln>
              <a:effectLst/>
            </c:spPr>
          </c:marker>
          <c:cat>
            <c:multiLvlStrRef>
              <c:f>wykres_3!$AL$1:$BE$2</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2021</c:v>
                  </c:pt>
                  <c:pt idx="12">
                    <c:v>2022</c:v>
                  </c:pt>
                </c:lvl>
              </c:multiLvlStrCache>
            </c:multiLvlStrRef>
          </c:cat>
          <c:val>
            <c:numRef>
              <c:f>wykres_3!$AL$3:$BE$3</c:f>
              <c:numCache>
                <c:formatCode>#,##0</c:formatCode>
                <c:ptCount val="20"/>
                <c:pt idx="0">
                  <c:v>13778</c:v>
                </c:pt>
                <c:pt idx="1">
                  <c:v>12690</c:v>
                </c:pt>
                <c:pt idx="2">
                  <c:v>12603</c:v>
                </c:pt>
                <c:pt idx="3">
                  <c:v>10400</c:v>
                </c:pt>
                <c:pt idx="4">
                  <c:v>10399</c:v>
                </c:pt>
                <c:pt idx="5">
                  <c:v>10112</c:v>
                </c:pt>
                <c:pt idx="6">
                  <c:v>11593</c:v>
                </c:pt>
                <c:pt idx="7">
                  <c:v>11747</c:v>
                </c:pt>
                <c:pt idx="8">
                  <c:v>13378</c:v>
                </c:pt>
                <c:pt idx="9">
                  <c:v>12570</c:v>
                </c:pt>
                <c:pt idx="10">
                  <c:v>12029</c:v>
                </c:pt>
                <c:pt idx="11">
                  <c:v>11913</c:v>
                </c:pt>
                <c:pt idx="12">
                  <c:v>14082</c:v>
                </c:pt>
                <c:pt idx="13">
                  <c:v>11215</c:v>
                </c:pt>
                <c:pt idx="14">
                  <c:v>13631</c:v>
                </c:pt>
                <c:pt idx="15">
                  <c:v>12531</c:v>
                </c:pt>
                <c:pt idx="16">
                  <c:v>12668</c:v>
                </c:pt>
                <c:pt idx="17">
                  <c:v>11700</c:v>
                </c:pt>
                <c:pt idx="18">
                  <c:v>13153</c:v>
                </c:pt>
                <c:pt idx="19">
                  <c:v>13287</c:v>
                </c:pt>
              </c:numCache>
            </c:numRef>
          </c:val>
          <c:smooth val="0"/>
          <c:extLst>
            <c:ext xmlns:c16="http://schemas.microsoft.com/office/drawing/2014/chart" uri="{C3380CC4-5D6E-409C-BE32-E72D297353CC}">
              <c16:uniqueId val="{00000000-6A43-49FA-A151-27DC5D15BDED}"/>
            </c:ext>
          </c:extLst>
        </c:ser>
        <c:ser>
          <c:idx val="1"/>
          <c:order val="1"/>
          <c:tx>
            <c:strRef>
              <c:f>wykres_3!$A$4</c:f>
              <c:strCache>
                <c:ptCount val="1"/>
                <c:pt idx="0">
                  <c:v>odpływ</c:v>
                </c:pt>
              </c:strCache>
            </c:strRef>
          </c:tx>
          <c:spPr>
            <a:ln w="25400" cap="rnd">
              <a:solidFill>
                <a:schemeClr val="accent2"/>
              </a:solidFill>
              <a:round/>
            </a:ln>
            <a:effectLst/>
          </c:spPr>
          <c:marker>
            <c:symbol val="circle"/>
            <c:size val="5"/>
            <c:spPr>
              <a:solidFill>
                <a:schemeClr val="accent2"/>
              </a:solidFill>
              <a:ln w="9525">
                <a:solidFill>
                  <a:schemeClr val="accent2"/>
                </a:solidFill>
              </a:ln>
              <a:effectLst/>
            </c:spPr>
          </c:marker>
          <c:cat>
            <c:multiLvlStrRef>
              <c:f>wykres_3!$AL$1:$BE$2</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2021</c:v>
                  </c:pt>
                  <c:pt idx="12">
                    <c:v>2022</c:v>
                  </c:pt>
                </c:lvl>
              </c:multiLvlStrCache>
            </c:multiLvlStrRef>
          </c:cat>
          <c:val>
            <c:numRef>
              <c:f>wykres_3!$AL$4:$BE$4</c:f>
              <c:numCache>
                <c:formatCode>#,##0</c:formatCode>
                <c:ptCount val="20"/>
                <c:pt idx="0">
                  <c:v>9008</c:v>
                </c:pt>
                <c:pt idx="1">
                  <c:v>11289</c:v>
                </c:pt>
                <c:pt idx="2">
                  <c:v>15210</c:v>
                </c:pt>
                <c:pt idx="3">
                  <c:v>12621</c:v>
                </c:pt>
                <c:pt idx="4">
                  <c:v>13497</c:v>
                </c:pt>
                <c:pt idx="5">
                  <c:v>13365</c:v>
                </c:pt>
                <c:pt idx="6">
                  <c:v>13348</c:v>
                </c:pt>
                <c:pt idx="7">
                  <c:v>13164</c:v>
                </c:pt>
                <c:pt idx="8">
                  <c:v>16698</c:v>
                </c:pt>
                <c:pt idx="9">
                  <c:v>16235</c:v>
                </c:pt>
                <c:pt idx="10">
                  <c:v>13304</c:v>
                </c:pt>
                <c:pt idx="11">
                  <c:v>12600</c:v>
                </c:pt>
                <c:pt idx="12">
                  <c:v>9833</c:v>
                </c:pt>
                <c:pt idx="13">
                  <c:v>11985</c:v>
                </c:pt>
                <c:pt idx="14">
                  <c:v>16000</c:v>
                </c:pt>
                <c:pt idx="15">
                  <c:v>14880</c:v>
                </c:pt>
                <c:pt idx="16">
                  <c:v>15397</c:v>
                </c:pt>
                <c:pt idx="17">
                  <c:v>15247</c:v>
                </c:pt>
                <c:pt idx="18">
                  <c:v>14210</c:v>
                </c:pt>
                <c:pt idx="19">
                  <c:v>14034</c:v>
                </c:pt>
              </c:numCache>
            </c:numRef>
          </c:val>
          <c:smooth val="0"/>
          <c:extLst>
            <c:ext xmlns:c16="http://schemas.microsoft.com/office/drawing/2014/chart" uri="{C3380CC4-5D6E-409C-BE32-E72D297353CC}">
              <c16:uniqueId val="{00000001-6A43-49FA-A151-27DC5D15BDED}"/>
            </c:ext>
          </c:extLst>
        </c:ser>
        <c:dLbls>
          <c:showLegendKey val="0"/>
          <c:showVal val="0"/>
          <c:showCatName val="0"/>
          <c:showSerName val="0"/>
          <c:showPercent val="0"/>
          <c:showBubbleSize val="0"/>
        </c:dLbls>
        <c:marker val="1"/>
        <c:smooth val="0"/>
        <c:axId val="1212139744"/>
        <c:axId val="1212145152"/>
      </c:lineChart>
      <c:catAx>
        <c:axId val="121213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45152"/>
        <c:crosses val="autoZero"/>
        <c:auto val="1"/>
        <c:lblAlgn val="ctr"/>
        <c:lblOffset val="100"/>
        <c:noMultiLvlLbl val="0"/>
      </c:catAx>
      <c:valAx>
        <c:axId val="1212145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crossAx val="1212139744"/>
        <c:crosses val="autoZero"/>
        <c:crossBetween val="between"/>
      </c:valAx>
      <c:spPr>
        <a:noFill/>
        <a:ln>
          <a:noFill/>
        </a:ln>
        <a:effectLst/>
      </c:spPr>
    </c:plotArea>
    <c:legend>
      <c:legendPos val="r"/>
      <c:layout>
        <c:manualLayout>
          <c:xMode val="edge"/>
          <c:yMode val="edge"/>
          <c:x val="0.14536050603389672"/>
          <c:y val="0.91566192792453849"/>
          <c:w val="0.74933323309430289"/>
          <c:h val="8.246808739351267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solidFill>
            <a:schemeClr val="tx1">
              <a:lumMod val="65000"/>
              <a:lumOff val="35000"/>
            </a:schemeClr>
          </a:solidFill>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158507360492982E-2"/>
          <c:y val="1.0315925209542231E-2"/>
          <c:w val="0.89237772452356501"/>
          <c:h val="0.64369480508981547"/>
        </c:manualLayout>
      </c:layout>
      <c:barChart>
        <c:barDir val="bar"/>
        <c:grouping val="stacked"/>
        <c:varyColors val="0"/>
        <c:ser>
          <c:idx val="0"/>
          <c:order val="0"/>
          <c:tx>
            <c:strRef>
              <c:f>wykres_4!$B$1</c:f>
              <c:strCache>
                <c:ptCount val="1"/>
                <c:pt idx="0">
                  <c:v>podjęcie pracy</c:v>
                </c:pt>
              </c:strCache>
            </c:strRef>
          </c:tx>
          <c:spPr>
            <a:solidFill>
              <a:schemeClr val="accent1"/>
            </a:solidFill>
            <a:ln>
              <a:noFill/>
            </a:ln>
            <a:effectLst/>
          </c:spPr>
          <c:invertIfNegative val="0"/>
          <c:cat>
            <c:strRef>
              <c:f>wykres_4!$A$2:$A$4</c:f>
              <c:strCache>
                <c:ptCount val="2"/>
                <c:pt idx="0">
                  <c:v>kobiety</c:v>
                </c:pt>
                <c:pt idx="1">
                  <c:v>mężczyźni</c:v>
                </c:pt>
              </c:strCache>
            </c:strRef>
          </c:cat>
          <c:val>
            <c:numRef>
              <c:f>wykres_4!$B$2:$B$4</c:f>
              <c:numCache>
                <c:formatCode>General</c:formatCode>
                <c:ptCount val="2"/>
                <c:pt idx="0" formatCode="#,##0">
                  <c:v>3505</c:v>
                </c:pt>
                <c:pt idx="1">
                  <c:v>2779</c:v>
                </c:pt>
              </c:numCache>
            </c:numRef>
          </c:val>
          <c:extLst>
            <c:ext xmlns:c16="http://schemas.microsoft.com/office/drawing/2014/chart" uri="{C3380CC4-5D6E-409C-BE32-E72D297353CC}">
              <c16:uniqueId val="{00000000-D7BF-4966-9F9D-34D24E149257}"/>
            </c:ext>
          </c:extLst>
        </c:ser>
        <c:ser>
          <c:idx val="1"/>
          <c:order val="1"/>
          <c:tx>
            <c:strRef>
              <c:f>wykres_4!$C$1</c:f>
              <c:strCache>
                <c:ptCount val="1"/>
                <c:pt idx="0">
                  <c:v>niepotwierdzenia gotowości do pracy</c:v>
                </c:pt>
              </c:strCache>
            </c:strRef>
          </c:tx>
          <c:spPr>
            <a:solidFill>
              <a:schemeClr val="accent2"/>
            </a:solidFill>
            <a:ln>
              <a:noFill/>
            </a:ln>
            <a:effectLst/>
          </c:spPr>
          <c:invertIfNegative val="0"/>
          <c:cat>
            <c:strRef>
              <c:f>wykres_4!$A$2:$A$4</c:f>
              <c:strCache>
                <c:ptCount val="2"/>
                <c:pt idx="0">
                  <c:v>kobiety</c:v>
                </c:pt>
                <c:pt idx="1">
                  <c:v>mężczyźni</c:v>
                </c:pt>
              </c:strCache>
            </c:strRef>
          </c:cat>
          <c:val>
            <c:numRef>
              <c:f>wykres_4!$C$2:$C$3</c:f>
              <c:numCache>
                <c:formatCode>General</c:formatCode>
                <c:ptCount val="2"/>
                <c:pt idx="0" formatCode="#,##0">
                  <c:v>1643</c:v>
                </c:pt>
                <c:pt idx="1">
                  <c:v>2085</c:v>
                </c:pt>
              </c:numCache>
            </c:numRef>
          </c:val>
          <c:extLst>
            <c:ext xmlns:c16="http://schemas.microsoft.com/office/drawing/2014/chart" uri="{C3380CC4-5D6E-409C-BE32-E72D297353CC}">
              <c16:uniqueId val="{00000001-D7BF-4966-9F9D-34D24E149257}"/>
            </c:ext>
          </c:extLst>
        </c:ser>
        <c:ser>
          <c:idx val="3"/>
          <c:order val="2"/>
          <c:tx>
            <c:strRef>
              <c:f>wykres_4!$D$1</c:f>
              <c:strCache>
                <c:ptCount val="1"/>
                <c:pt idx="0">
                  <c:v>dobrowolna rezygnacja ze statusu bezrobotnego</c:v>
                </c:pt>
              </c:strCache>
            </c:strRef>
          </c:tx>
          <c:spPr>
            <a:solidFill>
              <a:schemeClr val="tx2"/>
            </a:solidFill>
            <a:ln>
              <a:noFill/>
            </a:ln>
            <a:effectLst/>
          </c:spPr>
          <c:invertIfNegative val="0"/>
          <c:cat>
            <c:strRef>
              <c:f>wykres_4!$A$2:$A$4</c:f>
              <c:strCache>
                <c:ptCount val="2"/>
                <c:pt idx="0">
                  <c:v>kobiety</c:v>
                </c:pt>
                <c:pt idx="1">
                  <c:v>mężczyźni</c:v>
                </c:pt>
              </c:strCache>
            </c:strRef>
          </c:cat>
          <c:val>
            <c:numRef>
              <c:f>wykres_4!$D$2:$D$4</c:f>
              <c:numCache>
                <c:formatCode>General</c:formatCode>
                <c:ptCount val="2"/>
                <c:pt idx="0" formatCode="#,##0">
                  <c:v>624</c:v>
                </c:pt>
                <c:pt idx="1">
                  <c:v>373</c:v>
                </c:pt>
              </c:numCache>
            </c:numRef>
          </c:val>
          <c:extLst>
            <c:ext xmlns:c16="http://schemas.microsoft.com/office/drawing/2014/chart" uri="{C3380CC4-5D6E-409C-BE32-E72D297353CC}">
              <c16:uniqueId val="{00000002-D7BF-4966-9F9D-34D24E149257}"/>
            </c:ext>
          </c:extLst>
        </c:ser>
        <c:ser>
          <c:idx val="2"/>
          <c:order val="3"/>
          <c:tx>
            <c:strRef>
              <c:f>wykres_4!$E$1</c:f>
              <c:strCache>
                <c:ptCount val="1"/>
                <c:pt idx="0">
                  <c:v>rozpoczęcie stażu</c:v>
                </c:pt>
              </c:strCache>
            </c:strRef>
          </c:tx>
          <c:spPr>
            <a:solidFill>
              <a:schemeClr val="accent3"/>
            </a:solidFill>
            <a:ln>
              <a:noFill/>
            </a:ln>
            <a:effectLst/>
          </c:spPr>
          <c:invertIfNegative val="0"/>
          <c:cat>
            <c:strRef>
              <c:f>wykres_4!$A$2:$A$4</c:f>
              <c:strCache>
                <c:ptCount val="2"/>
                <c:pt idx="0">
                  <c:v>kobiety</c:v>
                </c:pt>
                <c:pt idx="1">
                  <c:v>mężczyźni</c:v>
                </c:pt>
              </c:strCache>
            </c:strRef>
          </c:cat>
          <c:val>
            <c:numRef>
              <c:f>wykres_4!$E$2:$E$4</c:f>
              <c:numCache>
                <c:formatCode>General</c:formatCode>
                <c:ptCount val="2"/>
                <c:pt idx="0" formatCode="#,##0">
                  <c:v>522</c:v>
                </c:pt>
                <c:pt idx="1">
                  <c:v>221</c:v>
                </c:pt>
              </c:numCache>
            </c:numRef>
          </c:val>
          <c:extLst>
            <c:ext xmlns:c16="http://schemas.microsoft.com/office/drawing/2014/chart" uri="{C3380CC4-5D6E-409C-BE32-E72D297353CC}">
              <c16:uniqueId val="{00000003-D7BF-4966-9F9D-34D24E149257}"/>
            </c:ext>
          </c:extLst>
        </c:ser>
        <c:ser>
          <c:idx val="4"/>
          <c:order val="4"/>
          <c:tx>
            <c:strRef>
              <c:f>wykres_4!$F$1</c:f>
              <c:strCache>
                <c:ptCount val="1"/>
                <c:pt idx="0">
                  <c:v>rozpoczecie szkolenia </c:v>
                </c:pt>
              </c:strCache>
            </c:strRef>
          </c:tx>
          <c:spPr>
            <a:solidFill>
              <a:schemeClr val="accent5"/>
            </a:solidFill>
            <a:ln>
              <a:noFill/>
            </a:ln>
            <a:effectLst/>
          </c:spPr>
          <c:invertIfNegative val="0"/>
          <c:cat>
            <c:strRef>
              <c:f>wykres_4!$A$2:$A$4</c:f>
              <c:strCache>
                <c:ptCount val="2"/>
                <c:pt idx="0">
                  <c:v>kobiety</c:v>
                </c:pt>
                <c:pt idx="1">
                  <c:v>mężczyźni</c:v>
                </c:pt>
              </c:strCache>
            </c:strRef>
          </c:cat>
          <c:val>
            <c:numRef>
              <c:f>wykres_4!$F$2:$F$4</c:f>
              <c:numCache>
                <c:formatCode>General</c:formatCode>
                <c:ptCount val="2"/>
                <c:pt idx="0" formatCode="#,##0">
                  <c:v>289</c:v>
                </c:pt>
                <c:pt idx="1">
                  <c:v>216</c:v>
                </c:pt>
              </c:numCache>
            </c:numRef>
          </c:val>
          <c:extLst>
            <c:ext xmlns:c16="http://schemas.microsoft.com/office/drawing/2014/chart" uri="{C3380CC4-5D6E-409C-BE32-E72D297353CC}">
              <c16:uniqueId val="{00000004-D7BF-4966-9F9D-34D24E149257}"/>
            </c:ext>
          </c:extLst>
        </c:ser>
        <c:dLbls>
          <c:showLegendKey val="0"/>
          <c:showVal val="0"/>
          <c:showCatName val="0"/>
          <c:showSerName val="0"/>
          <c:showPercent val="0"/>
          <c:showBubbleSize val="0"/>
        </c:dLbls>
        <c:gapWidth val="219"/>
        <c:overlap val="100"/>
        <c:axId val="836620079"/>
        <c:axId val="836622575"/>
      </c:barChart>
      <c:catAx>
        <c:axId val="8366200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2575"/>
        <c:crosses val="autoZero"/>
        <c:auto val="1"/>
        <c:lblAlgn val="ctr"/>
        <c:lblOffset val="100"/>
        <c:noMultiLvlLbl val="0"/>
      </c:catAx>
      <c:valAx>
        <c:axId val="83662257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836620079"/>
        <c:crosses val="autoZero"/>
        <c:crossBetween val="between"/>
      </c:valAx>
      <c:spPr>
        <a:noFill/>
        <a:ln>
          <a:noFill/>
        </a:ln>
        <a:effectLst/>
      </c:spPr>
    </c:plotArea>
    <c:legend>
      <c:legendPos val="b"/>
      <c:layout>
        <c:manualLayout>
          <c:xMode val="edge"/>
          <c:yMode val="edge"/>
          <c:x val="6.140853588953555E-2"/>
          <c:y val="0.75379434860170202"/>
          <c:w val="0.92935684126440732"/>
          <c:h val="0.2281526513497927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482367597488025E-2"/>
          <c:y val="2.825626674239427E-2"/>
          <c:w val="0.9288907462821111"/>
          <c:h val="0.71488273837071548"/>
        </c:manualLayout>
      </c:layout>
      <c:barChart>
        <c:barDir val="col"/>
        <c:grouping val="clustered"/>
        <c:varyColors val="0"/>
        <c:ser>
          <c:idx val="0"/>
          <c:order val="0"/>
          <c:tx>
            <c:strRef>
              <c:f>wykres_6!$A$3</c:f>
              <c:strCache>
                <c:ptCount val="1"/>
                <c:pt idx="0">
                  <c:v>niesubsydiowane</c:v>
                </c:pt>
              </c:strCache>
            </c:strRef>
          </c:tx>
          <c:spPr>
            <a:solidFill>
              <a:schemeClr val="accent5"/>
            </a:solidFill>
            <a:ln>
              <a:noFill/>
            </a:ln>
            <a:effectLst/>
          </c:spPr>
          <c:invertIfNegative val="0"/>
          <c:cat>
            <c:multiLvlStrRef>
              <c:f>wykres_6!$AX$1:$BQ$2</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2021</c:v>
                  </c:pt>
                  <c:pt idx="12">
                    <c:v>2022</c:v>
                  </c:pt>
                </c:lvl>
              </c:multiLvlStrCache>
            </c:multiLvlStrRef>
          </c:cat>
          <c:val>
            <c:numRef>
              <c:f>wykres_6!$AX$3:$BQ$3</c:f>
              <c:numCache>
                <c:formatCode>#,##0</c:formatCode>
                <c:ptCount val="20"/>
                <c:pt idx="0">
                  <c:v>12299</c:v>
                </c:pt>
                <c:pt idx="1">
                  <c:v>10655</c:v>
                </c:pt>
                <c:pt idx="2">
                  <c:v>11786</c:v>
                </c:pt>
                <c:pt idx="3">
                  <c:v>12816</c:v>
                </c:pt>
                <c:pt idx="4">
                  <c:v>12457</c:v>
                </c:pt>
                <c:pt idx="5">
                  <c:v>12401</c:v>
                </c:pt>
                <c:pt idx="6">
                  <c:v>13523</c:v>
                </c:pt>
                <c:pt idx="7">
                  <c:v>12963</c:v>
                </c:pt>
                <c:pt idx="8">
                  <c:v>14061</c:v>
                </c:pt>
                <c:pt idx="9">
                  <c:v>16732</c:v>
                </c:pt>
                <c:pt idx="10">
                  <c:v>16176</c:v>
                </c:pt>
                <c:pt idx="11">
                  <c:v>12638</c:v>
                </c:pt>
                <c:pt idx="12">
                  <c:v>14243</c:v>
                </c:pt>
                <c:pt idx="13">
                  <c:v>12399</c:v>
                </c:pt>
                <c:pt idx="14">
                  <c:v>15122</c:v>
                </c:pt>
                <c:pt idx="15">
                  <c:v>11489</c:v>
                </c:pt>
                <c:pt idx="16">
                  <c:v>12094</c:v>
                </c:pt>
                <c:pt idx="17">
                  <c:v>11956</c:v>
                </c:pt>
                <c:pt idx="18">
                  <c:v>11094</c:v>
                </c:pt>
                <c:pt idx="19">
                  <c:v>13135</c:v>
                </c:pt>
              </c:numCache>
            </c:numRef>
          </c:val>
          <c:extLst>
            <c:ext xmlns:c16="http://schemas.microsoft.com/office/drawing/2014/chart" uri="{C3380CC4-5D6E-409C-BE32-E72D297353CC}">
              <c16:uniqueId val="{00000000-FF8D-4387-A25D-04791051E7AE}"/>
            </c:ext>
          </c:extLst>
        </c:ser>
        <c:ser>
          <c:idx val="1"/>
          <c:order val="1"/>
          <c:tx>
            <c:strRef>
              <c:f>wykres_6!$A$4</c:f>
              <c:strCache>
                <c:ptCount val="1"/>
                <c:pt idx="0">
                  <c:v>subsydiowane</c:v>
                </c:pt>
              </c:strCache>
            </c:strRef>
          </c:tx>
          <c:spPr>
            <a:solidFill>
              <a:schemeClr val="accent1"/>
            </a:solidFill>
            <a:ln>
              <a:noFill/>
            </a:ln>
            <a:effectLst/>
          </c:spPr>
          <c:invertIfNegative val="0"/>
          <c:cat>
            <c:multiLvlStrRef>
              <c:f>wykres_6!$AX$1:$BQ$2</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2021</c:v>
                  </c:pt>
                  <c:pt idx="12">
                    <c:v>2022</c:v>
                  </c:pt>
                </c:lvl>
              </c:multiLvlStrCache>
            </c:multiLvlStrRef>
          </c:cat>
          <c:val>
            <c:numRef>
              <c:f>wykres_6!$AX$4:$BQ$4</c:f>
              <c:numCache>
                <c:formatCode>#,##0</c:formatCode>
                <c:ptCount val="20"/>
                <c:pt idx="0">
                  <c:v>1433</c:v>
                </c:pt>
                <c:pt idx="1">
                  <c:v>3496</c:v>
                </c:pt>
                <c:pt idx="2">
                  <c:v>3254</c:v>
                </c:pt>
                <c:pt idx="3">
                  <c:v>2225</c:v>
                </c:pt>
                <c:pt idx="4">
                  <c:v>2201</c:v>
                </c:pt>
                <c:pt idx="5">
                  <c:v>1938</c:v>
                </c:pt>
                <c:pt idx="6">
                  <c:v>1962</c:v>
                </c:pt>
                <c:pt idx="7">
                  <c:v>1711</c:v>
                </c:pt>
                <c:pt idx="8">
                  <c:v>2366</c:v>
                </c:pt>
                <c:pt idx="9">
                  <c:v>1393</c:v>
                </c:pt>
                <c:pt idx="10">
                  <c:v>965</c:v>
                </c:pt>
                <c:pt idx="11">
                  <c:v>614</c:v>
                </c:pt>
                <c:pt idx="12">
                  <c:v>2290</c:v>
                </c:pt>
                <c:pt idx="13">
                  <c:v>3228</c:v>
                </c:pt>
                <c:pt idx="14">
                  <c:v>3724</c:v>
                </c:pt>
                <c:pt idx="15">
                  <c:v>2807</c:v>
                </c:pt>
                <c:pt idx="16">
                  <c:v>2849</c:v>
                </c:pt>
                <c:pt idx="17">
                  <c:v>2125</c:v>
                </c:pt>
                <c:pt idx="18">
                  <c:v>1799</c:v>
                </c:pt>
                <c:pt idx="19">
                  <c:v>2135</c:v>
                </c:pt>
              </c:numCache>
            </c:numRef>
          </c:val>
          <c:extLst>
            <c:ext xmlns:c16="http://schemas.microsoft.com/office/drawing/2014/chart" uri="{C3380CC4-5D6E-409C-BE32-E72D297353CC}">
              <c16:uniqueId val="{00000001-FF8D-4387-A25D-04791051E7AE}"/>
            </c:ext>
          </c:extLst>
        </c:ser>
        <c:dLbls>
          <c:showLegendKey val="0"/>
          <c:showVal val="0"/>
          <c:showCatName val="0"/>
          <c:showSerName val="0"/>
          <c:showPercent val="0"/>
          <c:showBubbleSize val="0"/>
        </c:dLbls>
        <c:gapWidth val="100"/>
        <c:axId val="1072435056"/>
        <c:axId val="1072434224"/>
      </c:barChart>
      <c:lineChart>
        <c:grouping val="standard"/>
        <c:varyColors val="0"/>
        <c:ser>
          <c:idx val="2"/>
          <c:order val="2"/>
          <c:tx>
            <c:strRef>
              <c:f>wykres_6!$A$5</c:f>
              <c:strCache>
                <c:ptCount val="1"/>
                <c:pt idx="0">
                  <c:v>miejsca pracy i miejsca aktywizacji zawodowej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wykres_6!$AX$1:$BQ$2</c:f>
              <c:multiLvlStrCache>
                <c:ptCount val="2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lvl>
                <c:lvl>
                  <c:pt idx="0">
                    <c:v>2021</c:v>
                  </c:pt>
                  <c:pt idx="12">
                    <c:v>2022</c:v>
                  </c:pt>
                </c:lvl>
              </c:multiLvlStrCache>
            </c:multiLvlStrRef>
          </c:cat>
          <c:val>
            <c:numRef>
              <c:f>wykres_6!$AX$5:$BQ$5</c:f>
              <c:numCache>
                <c:formatCode>#,##0</c:formatCode>
                <c:ptCount val="20"/>
                <c:pt idx="0">
                  <c:v>13732</c:v>
                </c:pt>
                <c:pt idx="1">
                  <c:v>14151</c:v>
                </c:pt>
                <c:pt idx="2">
                  <c:v>15040</c:v>
                </c:pt>
                <c:pt idx="3">
                  <c:v>15041</c:v>
                </c:pt>
                <c:pt idx="4">
                  <c:v>14658</c:v>
                </c:pt>
                <c:pt idx="5">
                  <c:v>14339</c:v>
                </c:pt>
                <c:pt idx="6">
                  <c:v>15485</c:v>
                </c:pt>
                <c:pt idx="7">
                  <c:v>14674</c:v>
                </c:pt>
                <c:pt idx="8">
                  <c:v>16427</c:v>
                </c:pt>
                <c:pt idx="9">
                  <c:v>18125</c:v>
                </c:pt>
                <c:pt idx="10">
                  <c:v>17141</c:v>
                </c:pt>
                <c:pt idx="11">
                  <c:v>13252</c:v>
                </c:pt>
                <c:pt idx="12">
                  <c:v>16533</c:v>
                </c:pt>
                <c:pt idx="13">
                  <c:v>15627</c:v>
                </c:pt>
                <c:pt idx="14">
                  <c:v>18846</c:v>
                </c:pt>
                <c:pt idx="15">
                  <c:v>14296</c:v>
                </c:pt>
                <c:pt idx="16">
                  <c:v>14943</c:v>
                </c:pt>
                <c:pt idx="17">
                  <c:v>14081</c:v>
                </c:pt>
                <c:pt idx="18">
                  <c:v>12893</c:v>
                </c:pt>
                <c:pt idx="19">
                  <c:v>15270</c:v>
                </c:pt>
              </c:numCache>
            </c:numRef>
          </c:val>
          <c:smooth val="0"/>
          <c:extLst>
            <c:ext xmlns:c16="http://schemas.microsoft.com/office/drawing/2014/chart" uri="{C3380CC4-5D6E-409C-BE32-E72D297353CC}">
              <c16:uniqueId val="{00000002-FF8D-4387-A25D-04791051E7AE}"/>
            </c:ext>
          </c:extLst>
        </c:ser>
        <c:dLbls>
          <c:showLegendKey val="0"/>
          <c:showVal val="0"/>
          <c:showCatName val="0"/>
          <c:showSerName val="0"/>
          <c:showPercent val="0"/>
          <c:showBubbleSize val="0"/>
        </c:dLbls>
        <c:marker val="1"/>
        <c:smooth val="0"/>
        <c:axId val="1072435056"/>
        <c:axId val="1072434224"/>
      </c:lineChart>
      <c:catAx>
        <c:axId val="1072435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4224"/>
        <c:crosses val="autoZero"/>
        <c:auto val="1"/>
        <c:lblAlgn val="ctr"/>
        <c:lblOffset val="100"/>
        <c:noMultiLvlLbl val="0"/>
      </c:catAx>
      <c:valAx>
        <c:axId val="1072434224"/>
        <c:scaling>
          <c:orientation val="minMax"/>
        </c:scaling>
        <c:delete val="0"/>
        <c:axPos val="l"/>
        <c:majorGridlines>
          <c:spPr>
            <a:ln w="9525" cap="flat" cmpd="sng" algn="ctr">
              <a:noFill/>
              <a:round/>
            </a:ln>
            <a:effectLst/>
          </c:spPr>
        </c:majorGridlines>
        <c:numFmt formatCode="#,##0" sourceLinked="1"/>
        <c:majorTickMark val="cross"/>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1072435056"/>
        <c:crosses val="autoZero"/>
        <c:crossBetween val="between"/>
      </c:valAx>
      <c:spPr>
        <a:noFill/>
        <a:ln w="25400">
          <a:noFill/>
        </a:ln>
        <a:effectLst/>
      </c:spPr>
    </c:plotArea>
    <c:legend>
      <c:legendPos val="b"/>
      <c:layout>
        <c:manualLayout>
          <c:xMode val="edge"/>
          <c:yMode val="edge"/>
          <c:x val="5.1218560859725086E-2"/>
          <c:y val="0.87943919025148531"/>
          <c:w val="0.90188665198853291"/>
          <c:h val="0.1205608097485147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12700" cap="flat" cmpd="sng" algn="ctr">
      <a:no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wykres_7!$A$2</c:f>
              <c:strCache>
                <c:ptCount val="1"/>
                <c:pt idx="0">
                  <c:v>miejsca pracy i miejsca aktywizacji zawodowej</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wykres_7!$B$2:$L$2</c:f>
              <c:numCache>
                <c:formatCode>#,##0</c:formatCode>
                <c:ptCount val="11"/>
                <c:pt idx="0">
                  <c:v>8428</c:v>
                </c:pt>
                <c:pt idx="1">
                  <c:v>6842</c:v>
                </c:pt>
                <c:pt idx="2">
                  <c:v>3596</c:v>
                </c:pt>
                <c:pt idx="3">
                  <c:v>3393</c:v>
                </c:pt>
                <c:pt idx="4">
                  <c:v>1742</c:v>
                </c:pt>
                <c:pt idx="5">
                  <c:v>1649</c:v>
                </c:pt>
                <c:pt idx="6">
                  <c:v>1439</c:v>
                </c:pt>
                <c:pt idx="7">
                  <c:v>1189</c:v>
                </c:pt>
                <c:pt idx="8">
                  <c:v>1075</c:v>
                </c:pt>
                <c:pt idx="9">
                  <c:v>555</c:v>
                </c:pt>
                <c:pt idx="10">
                  <c:v>632</c:v>
                </c:pt>
              </c:numCache>
            </c:numRef>
          </c:val>
          <c:extLst>
            <c:ext xmlns:c16="http://schemas.microsoft.com/office/drawing/2014/chart" uri="{C3380CC4-5D6E-409C-BE32-E72D297353CC}">
              <c16:uniqueId val="{00000000-EC26-4196-835B-6519CEF6A272}"/>
            </c:ext>
          </c:extLst>
        </c:ser>
        <c:ser>
          <c:idx val="1"/>
          <c:order val="1"/>
          <c:tx>
            <c:strRef>
              <c:f>wykres_7!$A$3</c:f>
              <c:strCache>
                <c:ptCount val="1"/>
                <c:pt idx="0">
                  <c:v>miejsca pracy i miejsca aktywizacji zawodowej_osoby niepełnosprawne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wykres_7!$B$1:$L$1</c:f>
              <c:strCache>
                <c:ptCount val="11"/>
                <c:pt idx="0">
                  <c:v>Region warszawski stołeczny</c:v>
                </c:pt>
                <c:pt idx="1">
                  <c:v>Region mazowiecki regionalny</c:v>
                </c:pt>
                <c:pt idx="2">
                  <c:v>Miasto Warszawa</c:v>
                </c:pt>
                <c:pt idx="3">
                  <c:v>Warszawski zachodni</c:v>
                </c:pt>
                <c:pt idx="4">
                  <c:v>Ciechanowski</c:v>
                </c:pt>
                <c:pt idx="5">
                  <c:v>Żyrardowski</c:v>
                </c:pt>
                <c:pt idx="6">
                  <c:v>Warszawski wschodni</c:v>
                </c:pt>
                <c:pt idx="7">
                  <c:v>Radomski</c:v>
                </c:pt>
                <c:pt idx="8">
                  <c:v>Siedlecki</c:v>
                </c:pt>
                <c:pt idx="9">
                  <c:v>Ostrołęcki</c:v>
                </c:pt>
                <c:pt idx="10">
                  <c:v>Płocki</c:v>
                </c:pt>
              </c:strCache>
            </c:strRef>
          </c:cat>
          <c:val>
            <c:numRef>
              <c:f>wykres_7!$B$3:$L$3</c:f>
              <c:numCache>
                <c:formatCode>#,##0</c:formatCode>
                <c:ptCount val="11"/>
                <c:pt idx="0">
                  <c:v>305</c:v>
                </c:pt>
                <c:pt idx="1">
                  <c:v>60</c:v>
                </c:pt>
                <c:pt idx="2">
                  <c:v>191</c:v>
                </c:pt>
                <c:pt idx="3">
                  <c:v>52</c:v>
                </c:pt>
                <c:pt idx="4">
                  <c:v>9</c:v>
                </c:pt>
                <c:pt idx="5">
                  <c:v>17</c:v>
                </c:pt>
                <c:pt idx="6">
                  <c:v>62</c:v>
                </c:pt>
                <c:pt idx="7">
                  <c:v>5</c:v>
                </c:pt>
                <c:pt idx="8">
                  <c:v>6</c:v>
                </c:pt>
                <c:pt idx="9">
                  <c:v>8</c:v>
                </c:pt>
                <c:pt idx="10">
                  <c:v>15</c:v>
                </c:pt>
              </c:numCache>
            </c:numRef>
          </c:val>
          <c:extLst>
            <c:ext xmlns:c16="http://schemas.microsoft.com/office/drawing/2014/chart" uri="{C3380CC4-5D6E-409C-BE32-E72D297353CC}">
              <c16:uniqueId val="{00000001-EC26-4196-835B-6519CEF6A272}"/>
            </c:ext>
          </c:extLst>
        </c:ser>
        <c:dLbls>
          <c:showLegendKey val="0"/>
          <c:showVal val="0"/>
          <c:showCatName val="0"/>
          <c:showSerName val="0"/>
          <c:showPercent val="0"/>
          <c:showBubbleSize val="0"/>
        </c:dLbls>
        <c:gapWidth val="100"/>
        <c:overlap val="-27"/>
        <c:axId val="692593280"/>
        <c:axId val="692590784"/>
      </c:barChart>
      <c:catAx>
        <c:axId val="69259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200" b="0" i="0" u="none" strike="noStrike" kern="1200" baseline="0">
                <a:solidFill>
                  <a:sysClr val="windowText" lastClr="000000"/>
                </a:solidFill>
                <a:latin typeface="+mn-lt"/>
                <a:ea typeface="+mn-ea"/>
                <a:cs typeface="+mn-cs"/>
              </a:defRPr>
            </a:pPr>
            <a:endParaRPr lang="pl-PL"/>
          </a:p>
        </c:txPr>
        <c:crossAx val="692590784"/>
        <c:crosses val="autoZero"/>
        <c:auto val="1"/>
        <c:lblAlgn val="ctr"/>
        <c:lblOffset val="100"/>
        <c:noMultiLvlLbl val="0"/>
      </c:catAx>
      <c:valAx>
        <c:axId val="6925907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crossAx val="69259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4">
    <c:autoUpdate val="0"/>
  </c:externalData>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wykres_5!$B$2:$I$2</cx:f>
        <cx:lvl ptCount="8" formatCode="# ##0">
          <cx:pt idx="0">66595</cx:pt>
          <cx:pt idx="1">32735</cx:pt>
          <cx:pt idx="2">25359</cx:pt>
          <cx:pt idx="3">18769</cx:pt>
          <cx:pt idx="4">11949</cx:pt>
          <cx:pt idx="5">6574</cx:pt>
          <cx:pt idx="6">524</cx:pt>
          <cx:pt idx="7">236</cx:pt>
        </cx:lvl>
      </cx:numDim>
    </cx:data>
    <cx:data id="1">
      <cx:strDim type="cat">
        <cx:f dir="row">wykres_5!$B$1:$I$1</cx:f>
        <cx:lvl ptCount="8">
          <cx:pt idx="0">osoby długotrwale bezrobotne</cx:pt>
          <cx:pt idx="1">osoby powyżej 
50. roku życia</cx:pt>
          <cx:pt idx="2">osoby do 30. roku życia</cx:pt>
          <cx:pt idx="3">osoby posiadający co najmniej jedno dziecko do 6. roku życia</cx:pt>
          <cx:pt idx="4">osoby do 25.
roku życia</cx:pt>
          <cx:pt idx="5">osoby niepełnosprawne</cx:pt>
          <cx:pt idx="6">osoby korzystające ze świadczeń 
z pomocy społecznej</cx:pt>
          <cx:pt idx="7">osoby posiadające co najmniej jedno dziecko  niepełnosprawne do 18. roku życia</cx:pt>
        </cx:lvl>
      </cx:strDim>
      <cx:numDim type="size">
        <cx:f dir="row">wykres_5!$B$3:$I$3</cx:f>
        <cx:lvl ptCount="8" formatCode="0,0%">
          <cx:pt idx="0">0.67699173520113043</cx:pt>
          <cx:pt idx="1">0.33277760270003759</cx:pt>
          <cx:pt idx="2">0.25779463042218587</cx:pt>
          <cx:pt idx="3">0.19080198029867132</cx:pt>
          <cx:pt idx="4">0.12147119519360774</cx:pt>
          <cx:pt idx="5">0.066829997255232851</cx:pt>
          <cx:pt idx="6">0.0053268814362248266</cx:pt>
          <cx:pt idx="7">0.0023991298071546932</cx:pt>
        </cx:lvl>
      </cx:numDim>
    </cx:data>
  </cx:chartData>
  <cx:chart>
    <cx:plotArea>
      <cx:plotAreaRegion>
        <cx:series layoutId="treemap" uniqueId="{A6DC8391-43B1-4E19-9673-D3508FB47A13}" formatIdx="0">
          <cx:tx>
            <cx:txData>
              <cx:f>wykres_5!$A$2</cx:f>
              <cx:v>98 369</cx:v>
            </cx:txData>
          </cx:tx>
          <cx:dataLabels pos="inEnd">
            <cx:txPr>
              <a:bodyPr spcFirstLastPara="1" vertOverflow="ellipsis" wrap="square" lIns="0" tIns="0" rIns="0" bIns="0" anchor="ctr" anchorCtr="1">
                <a:spAutoFit/>
              </a:bodyPr>
              <a:lstStyle/>
              <a:p>
                <a:pPr>
                  <a:defRPr sz="1200" b="1"/>
                </a:pPr>
                <a:endParaRPr lang="pl-PL" sz="1200" b="1"/>
              </a:p>
            </cx:txPr>
            <cx:visibility seriesName="0" categoryName="1" value="0"/>
            <cx:dataLabelHidden idx="6"/>
            <cx:dataLabelHidden idx="7"/>
          </cx:dataLabels>
          <cx:dataId val="0"/>
          <cx:layoutPr>
            <cx:parentLabelLayout val="overlapping"/>
          </cx:layoutPr>
        </cx:series>
        <cx:series layoutId="treemap" hidden="1" uniqueId="{5A1ED08B-F919-47B8-94A7-1329DC563032}" formatIdx="1">
          <cx:tx>
            <cx:txData>
              <cx:f>wykres_5!$A$3</cx:f>
              <cx:v/>
            </cx:txData>
          </cx:tx>
          <cx:dataLabels pos="inEnd">
            <cx:visibility seriesName="0" categoryName="1" value="0"/>
          </cx:dataLabels>
          <cx:dataId val="1"/>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D815A-D947-4BB8-8BA2-D28641B537D0}">
  <ds:schemaRefs>
    <ds:schemaRef ds:uri="http://www.w3.org/2001/XMLSchema"/>
  </ds:schemaRefs>
</ds:datastoreItem>
</file>

<file path=customXml/itemProps2.xml><?xml version="1.0" encoding="utf-8"?>
<ds:datastoreItem xmlns:ds="http://schemas.openxmlformats.org/officeDocument/2006/customXml" ds:itemID="{D35F149A-70A7-4358-9E10-BA78CA91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534</Words>
  <Characters>3207</Characters>
  <Application>Microsoft Office Word</Application>
  <DocSecurity>4</DocSecurity>
  <Lines>26</Lines>
  <Paragraphs>7</Paragraphs>
  <ScaleCrop>false</ScaleCrop>
  <HeadingPairs>
    <vt:vector size="2" baseType="variant">
      <vt:variant>
        <vt:lpstr>Tytuł</vt:lpstr>
      </vt:variant>
      <vt:variant>
        <vt:i4>1</vt:i4>
      </vt:variant>
    </vt:vector>
  </HeadingPairs>
  <TitlesOfParts>
    <vt:vector size="1" baseType="lpstr">
      <vt:lpstr>Dane szacunkowe o rynku pracy województwa mazowieckiego</vt:lpstr>
    </vt:vector>
  </TitlesOfParts>
  <Company>Wojewódzki Urząd Pracy w Warszawie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szacunkowe o rynku pracy województwa mazowieckiego</dc:title>
  <dc:subject/>
  <dc:creator>HSamul</dc:creator>
  <cp:keywords>rynek pracy, bezrobocie rejestrowane, wolne miejsca pracy i aktywizacji zawodowej</cp:keywords>
  <dc:description>Dane szacunkowe o rynku pracy województwa mazowieckiego w grudniu 2021 roku.</dc:description>
  <cp:lastModifiedBy>HSamul</cp:lastModifiedBy>
  <cp:revision>2</cp:revision>
  <cp:lastPrinted>2022-09-19T09:55:00Z</cp:lastPrinted>
  <dcterms:created xsi:type="dcterms:W3CDTF">2022-09-20T11:05:00Z</dcterms:created>
  <dcterms:modified xsi:type="dcterms:W3CDTF">2022-09-20T11:05:00Z</dcterms:modified>
</cp:coreProperties>
</file>