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Ex1.xml" ContentType="application/vnd.ms-office.chartex+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5.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6.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31E47" w14:textId="77777777" w:rsidR="00AA24A5" w:rsidRPr="003E14D0" w:rsidRDefault="00AA24A5" w:rsidP="001C14D1">
      <w:pPr>
        <w:pStyle w:val="Tytu"/>
        <w:spacing w:line="360" w:lineRule="auto"/>
        <w:rPr>
          <w:b w:val="0"/>
          <w:color w:val="1F3864" w:themeColor="accent5" w:themeShade="80"/>
        </w:rPr>
      </w:pPr>
      <w:r w:rsidRPr="003E14D0">
        <w:rPr>
          <w:b w:val="0"/>
          <w:color w:val="1F3864" w:themeColor="accent5" w:themeShade="80"/>
        </w:rPr>
        <w:t>Dane szacunkowe o rynku pracy województwa mazowieckiego</w:t>
      </w:r>
    </w:p>
    <w:p w14:paraId="4EBD6EDF" w14:textId="17AA8F3B" w:rsidR="00AA24A5" w:rsidRPr="003E14D0" w:rsidRDefault="000427BF" w:rsidP="001C14D1">
      <w:pPr>
        <w:pStyle w:val="Podtytu"/>
        <w:spacing w:after="120" w:line="360" w:lineRule="auto"/>
        <w:rPr>
          <w:b w:val="0"/>
          <w:color w:val="1F3864" w:themeColor="accent5" w:themeShade="80"/>
        </w:rPr>
      </w:pPr>
      <w:r>
        <w:rPr>
          <w:b w:val="0"/>
          <w:color w:val="1F3864" w:themeColor="accent5" w:themeShade="80"/>
        </w:rPr>
        <w:t>Maj</w:t>
      </w:r>
      <w:r w:rsidR="00DB28A4" w:rsidRPr="003E14D0">
        <w:rPr>
          <w:b w:val="0"/>
          <w:color w:val="1F3864" w:themeColor="accent5" w:themeShade="80"/>
        </w:rPr>
        <w:t xml:space="preserve"> </w:t>
      </w:r>
      <w:r w:rsidR="001E1132" w:rsidRPr="003E14D0">
        <w:rPr>
          <w:b w:val="0"/>
          <w:color w:val="1F3864" w:themeColor="accent5" w:themeShade="80"/>
        </w:rPr>
        <w:t>202</w:t>
      </w:r>
      <w:r w:rsidR="00730468" w:rsidRPr="003E14D0">
        <w:rPr>
          <w:b w:val="0"/>
          <w:color w:val="1F3864" w:themeColor="accent5" w:themeShade="80"/>
        </w:rPr>
        <w:t>3</w:t>
      </w:r>
      <w:r w:rsidR="00E76F50" w:rsidRPr="003E14D0">
        <w:rPr>
          <w:b w:val="0"/>
          <w:color w:val="1F3864" w:themeColor="accent5" w:themeShade="80"/>
        </w:rPr>
        <w:t xml:space="preserve"> r.</w:t>
      </w:r>
    </w:p>
    <w:p w14:paraId="54533C20" w14:textId="42A1B509" w:rsidR="00AA24A5" w:rsidRPr="003E14D0" w:rsidRDefault="00AA24A5" w:rsidP="001C14D1">
      <w:pPr>
        <w:pStyle w:val="Nagwek1"/>
        <w:spacing w:before="120"/>
        <w:rPr>
          <w:b w:val="0"/>
          <w:color w:val="1F3864" w:themeColor="accent5" w:themeShade="80"/>
        </w:rPr>
      </w:pPr>
      <w:r w:rsidRPr="003E14D0">
        <w:rPr>
          <w:b w:val="0"/>
          <w:color w:val="1F3864" w:themeColor="accent5" w:themeShade="80"/>
        </w:rPr>
        <w:t>Liczba</w:t>
      </w:r>
      <w:r w:rsidR="0091421A" w:rsidRPr="003E14D0">
        <w:rPr>
          <w:b w:val="0"/>
          <w:color w:val="1F3864" w:themeColor="accent5" w:themeShade="80"/>
        </w:rPr>
        <w:t xml:space="preserve"> osób bezrobotnych</w:t>
      </w:r>
    </w:p>
    <w:p w14:paraId="18366CAC" w14:textId="752879EE" w:rsidR="00AA24A5" w:rsidRDefault="00C65F92" w:rsidP="00747A83">
      <w:pPr>
        <w:spacing w:before="240" w:after="120" w:line="360" w:lineRule="auto"/>
      </w:pPr>
      <w:r w:rsidRPr="00C65F92">
        <w:t xml:space="preserve">W </w:t>
      </w:r>
      <w:r w:rsidR="000427BF">
        <w:t>maju</w:t>
      </w:r>
      <w:r w:rsidRPr="00C65F92">
        <w:t xml:space="preserve"> w urzędach pracy zarejestrowanych było </w:t>
      </w:r>
      <w:r w:rsidR="000427BF" w:rsidRPr="000427BF">
        <w:t>113</w:t>
      </w:r>
      <w:r w:rsidR="000427BF">
        <w:t> </w:t>
      </w:r>
      <w:r w:rsidR="000427BF" w:rsidRPr="000427BF">
        <w:t>512</w:t>
      </w:r>
      <w:r w:rsidR="000427BF">
        <w:t xml:space="preserve"> </w:t>
      </w:r>
      <w:r w:rsidRPr="00C65F92">
        <w:t xml:space="preserve">osób bezrobotnych, to jest o </w:t>
      </w:r>
      <w:r w:rsidR="000427BF" w:rsidRPr="000427BF">
        <w:t>2</w:t>
      </w:r>
      <w:r w:rsidR="000427BF">
        <w:t> </w:t>
      </w:r>
      <w:r w:rsidR="000427BF" w:rsidRPr="000427BF">
        <w:t>249</w:t>
      </w:r>
      <w:r w:rsidR="000427BF">
        <w:t xml:space="preserve"> </w:t>
      </w:r>
      <w:r w:rsidRPr="00C65F92">
        <w:t xml:space="preserve">osób </w:t>
      </w:r>
      <w:r w:rsidR="00671635">
        <w:t>mniej</w:t>
      </w:r>
      <w:r w:rsidRPr="00C65F92">
        <w:t xml:space="preserve"> niż w poprzednim miesiącu oraz o </w:t>
      </w:r>
      <w:r w:rsidR="000427BF" w:rsidRPr="000427BF">
        <w:t>11</w:t>
      </w:r>
      <w:r w:rsidR="000427BF">
        <w:t> </w:t>
      </w:r>
      <w:r w:rsidR="000427BF" w:rsidRPr="000427BF">
        <w:t>768</w:t>
      </w:r>
      <w:r w:rsidR="000427BF">
        <w:t xml:space="preserve"> </w:t>
      </w:r>
      <w:r w:rsidRPr="00C65F92">
        <w:t xml:space="preserve">osób mniej niż w </w:t>
      </w:r>
      <w:r w:rsidR="000427BF" w:rsidRPr="000427BF">
        <w:t xml:space="preserve">maju </w:t>
      </w:r>
      <w:r w:rsidRPr="00C65F92">
        <w:t>2</w:t>
      </w:r>
      <w:r w:rsidR="00FE15BF">
        <w:t xml:space="preserve">022 roku. Kobiety stanowiły </w:t>
      </w:r>
      <w:r w:rsidR="00421077">
        <w:t>49,</w:t>
      </w:r>
      <w:r w:rsidR="000427BF">
        <w:t>8</w:t>
      </w:r>
      <w:r w:rsidRPr="00C65F92">
        <w:t>% osób bezrobotnych.</w:t>
      </w:r>
    </w:p>
    <w:p w14:paraId="7387054D" w14:textId="70CF04BF" w:rsidR="00AA24A5" w:rsidRDefault="00AA24A5" w:rsidP="00DF147B">
      <w:pPr>
        <w:spacing w:after="120" w:line="360" w:lineRule="auto"/>
      </w:pPr>
      <w:r>
        <w:t xml:space="preserve">Największa liczba bezrobotnych wystąpiła w miastach: Warszawa – </w:t>
      </w:r>
      <w:r w:rsidR="000427BF" w:rsidRPr="000427BF">
        <w:t xml:space="preserve">19 823 </w:t>
      </w:r>
      <w:r w:rsidR="00E803E3">
        <w:t>os</w:t>
      </w:r>
      <w:r w:rsidR="000427BF">
        <w:t>o</w:t>
      </w:r>
      <w:r w:rsidR="00E9069C">
        <w:t>b</w:t>
      </w:r>
      <w:r w:rsidR="000427BF">
        <w:t>y</w:t>
      </w:r>
      <w:r>
        <w:t xml:space="preserve">, Radom – </w:t>
      </w:r>
      <w:r w:rsidR="000427BF" w:rsidRPr="000427BF">
        <w:t xml:space="preserve">7 913 </w:t>
      </w:r>
      <w:r w:rsidR="00FE15BF">
        <w:t>os</w:t>
      </w:r>
      <w:r w:rsidR="00D13741">
        <w:t>ó</w:t>
      </w:r>
      <w:r>
        <w:t>b i</w:t>
      </w:r>
      <w:r w:rsidR="009C5AB0">
        <w:t> </w:t>
      </w:r>
      <w:r>
        <w:t xml:space="preserve">Płock – </w:t>
      </w:r>
      <w:r w:rsidR="000427BF" w:rsidRPr="000427BF">
        <w:t xml:space="preserve">3 477 </w:t>
      </w:r>
      <w:r w:rsidR="00930975">
        <w:t>os</w:t>
      </w:r>
      <w:r w:rsidR="00D13741">
        <w:t>ó</w:t>
      </w:r>
      <w:r w:rsidR="00430639">
        <w:t>b</w:t>
      </w:r>
      <w:r>
        <w:t xml:space="preserve"> oraz w powiatach: radomskim – </w:t>
      </w:r>
      <w:r w:rsidR="000427BF" w:rsidRPr="000427BF">
        <w:t xml:space="preserve">7 393 </w:t>
      </w:r>
      <w:r w:rsidR="00C2326B">
        <w:t>os</w:t>
      </w:r>
      <w:r w:rsidR="000427BF">
        <w:t>o</w:t>
      </w:r>
      <w:r w:rsidR="00930975">
        <w:t>b</w:t>
      </w:r>
      <w:r w:rsidR="000427BF">
        <w:t>y</w:t>
      </w:r>
      <w:r w:rsidR="00361AEF">
        <w:t>,</w:t>
      </w:r>
      <w:r>
        <w:t xml:space="preserve"> wołomińskim – </w:t>
      </w:r>
      <w:r w:rsidR="000427BF" w:rsidRPr="000427BF">
        <w:t xml:space="preserve">5 199 </w:t>
      </w:r>
      <w:r>
        <w:t>os</w:t>
      </w:r>
      <w:r w:rsidR="000427BF">
        <w:t>ó</w:t>
      </w:r>
      <w:r w:rsidR="00730468">
        <w:t>b</w:t>
      </w:r>
      <w:r>
        <w:t xml:space="preserve"> i </w:t>
      </w:r>
      <w:r w:rsidR="008A05B9" w:rsidRPr="008A05B9">
        <w:t>garwoliński</w:t>
      </w:r>
      <w:r w:rsidR="004E497D">
        <w:t xml:space="preserve">m </w:t>
      </w:r>
      <w:r>
        <w:t xml:space="preserve">– </w:t>
      </w:r>
      <w:r w:rsidR="000427BF" w:rsidRPr="000427BF">
        <w:t xml:space="preserve">3 530 </w:t>
      </w:r>
      <w:r w:rsidR="00FE15BF">
        <w:t>os</w:t>
      </w:r>
      <w:r w:rsidR="002B3507">
        <w:t>ó</w:t>
      </w:r>
      <w:r w:rsidR="00214A0B">
        <w:t>b</w:t>
      </w:r>
      <w:r>
        <w:t>.</w:t>
      </w:r>
      <w:r w:rsidR="00E76F50">
        <w:t xml:space="preserve"> </w:t>
      </w:r>
      <w:r>
        <w:t xml:space="preserve">Najmniejszą liczbę bezrobotnych odnotowano w powiecie łosickim – </w:t>
      </w:r>
      <w:r w:rsidR="000427BF" w:rsidRPr="000427BF">
        <w:t xml:space="preserve">611 </w:t>
      </w:r>
      <w:r w:rsidR="00FE15BF">
        <w:t>os</w:t>
      </w:r>
      <w:r w:rsidR="002B3507">
        <w:t>ó</w:t>
      </w:r>
      <w:r w:rsidR="008F3C60">
        <w:t>b</w:t>
      </w:r>
      <w:r>
        <w:t>.</w:t>
      </w:r>
    </w:p>
    <w:p w14:paraId="1DE35E06" w14:textId="77777777" w:rsidR="00E76F50" w:rsidRPr="00FE00C5" w:rsidRDefault="00AA24A5" w:rsidP="00DF147B">
      <w:pPr>
        <w:pStyle w:val="Nagwek2"/>
        <w:spacing w:before="120" w:after="0" w:line="360" w:lineRule="auto"/>
        <w:rPr>
          <w:rFonts w:asciiTheme="majorHAnsi" w:hAnsiTheme="majorHAnsi" w:cstheme="majorHAnsi"/>
          <w:b w:val="0"/>
          <w:color w:val="auto"/>
        </w:rPr>
      </w:pPr>
      <w:r w:rsidRPr="00FE00C5">
        <w:rPr>
          <w:rFonts w:asciiTheme="majorHAnsi" w:hAnsiTheme="majorHAnsi" w:cstheme="majorHAnsi"/>
          <w:b w:val="0"/>
          <w:color w:val="auto"/>
        </w:rPr>
        <w:t>Wykres 1. Liczba osób bezrobotnych w podregi</w:t>
      </w:r>
      <w:r w:rsidR="00E76F50" w:rsidRPr="00FE00C5">
        <w:rPr>
          <w:rFonts w:asciiTheme="majorHAnsi" w:hAnsiTheme="majorHAnsi" w:cstheme="majorHAnsi"/>
          <w:b w:val="0"/>
          <w:color w:val="auto"/>
        </w:rPr>
        <w:t>onach województwa mazowieckiego</w:t>
      </w:r>
    </w:p>
    <w:p w14:paraId="369ADA2E" w14:textId="174377B5" w:rsidR="007F56F4" w:rsidRDefault="00D25FEA" w:rsidP="001C14D1">
      <w:pPr>
        <w:spacing w:before="0" w:after="0"/>
      </w:pPr>
      <w:r>
        <w:rPr>
          <w:noProof/>
          <w:lang w:eastAsia="pl-PL"/>
        </w:rPr>
        <w:drawing>
          <wp:inline distT="0" distB="0" distL="0" distR="0" wp14:anchorId="1F98650D" wp14:editId="76A3A625">
            <wp:extent cx="6645910" cy="5181600"/>
            <wp:effectExtent l="0" t="0" r="2540" b="0"/>
            <wp:docPr id="3" name="Wykres 3" descr="Wykres przedstawia wykres kolumnowy z danymi dotyczącymi liczby osób bezrobotnych w województwie mazowieckim, jego regionach i podregionach. Na osi poziomej umieszczono województwo, regiony i poszczególne podregiony województwa mazowieckiego. Na osi pionowej wskazano wartości dla liczby osób bezrobotnych." title="Wykres 1. Liczba osób bezrobotnych w podregionach województwa mazowieckiego">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8A7D13" w14:textId="77777777" w:rsidR="00E76F50" w:rsidRPr="00FE00C5" w:rsidRDefault="00E76F50" w:rsidP="003E14D0">
      <w:pPr>
        <w:pStyle w:val="Nagwek2"/>
        <w:spacing w:before="0" w:after="0" w:line="360" w:lineRule="auto"/>
        <w:rPr>
          <w:rFonts w:asciiTheme="majorHAnsi" w:hAnsiTheme="majorHAnsi" w:cstheme="majorHAnsi"/>
          <w:b w:val="0"/>
          <w:color w:val="auto"/>
        </w:rPr>
      </w:pPr>
      <w:r w:rsidRPr="00FE00C5">
        <w:rPr>
          <w:rFonts w:asciiTheme="majorHAnsi" w:hAnsiTheme="majorHAnsi" w:cstheme="majorHAnsi"/>
          <w:b w:val="0"/>
          <w:color w:val="auto"/>
        </w:rPr>
        <w:lastRenderedPageBreak/>
        <w:t>Wykres 2. Liczba osób bezrobotnych wg płci w podregionach województwa mazowieckiego</w:t>
      </w:r>
    </w:p>
    <w:p w14:paraId="2B340F5A" w14:textId="499CE6BA" w:rsidR="00E76F50" w:rsidRPr="00AB70AC" w:rsidRDefault="00273FE3" w:rsidP="003E14D0">
      <w:pPr>
        <w:pStyle w:val="Nagwek1"/>
        <w:spacing w:before="0"/>
      </w:pPr>
      <w:r>
        <w:rPr>
          <w:noProof/>
          <w:lang w:eastAsia="pl-PL"/>
        </w:rPr>
        <w:drawing>
          <wp:inline distT="0" distB="0" distL="0" distR="0" wp14:anchorId="234C5C8B" wp14:editId="788E1598">
            <wp:extent cx="6645910" cy="6419850"/>
            <wp:effectExtent l="0" t="0" r="2540" b="0"/>
            <wp:docPr id="1" name="Wykres 1" descr="Wykres kolumnowy grupowy przedstawia liczbę osób bezrobotnych w podziale na płeć w województwie mazowieckiem, jego regionach i podregionach. Kolumny w kolorze czerwonym przedstawiają liczbę bezrobotnych mężczyzn, a kolumny w kolorze niebieskim liczbę bezrobotnych kobiet. Na osi pionowej umieszczono województwo, regiony i podregiony. Na osi poziomej umieszczono wartości dla liczby osób bezrobotnych." title="Wykres 2. Liczba osób bezrobotnych wg płci w podregionach województwa mazowieckiego">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E76F50" w:rsidRPr="00031E29">
        <w:rPr>
          <w:rStyle w:val="Nagwek1Znak"/>
          <w:color w:val="1F3864" w:themeColor="accent5" w:themeShade="80"/>
        </w:rPr>
        <w:t>Napływ i odpływ osób bezrobotnych</w:t>
      </w:r>
    </w:p>
    <w:p w14:paraId="1FA6F7C6" w14:textId="3EB4D4C5" w:rsidR="002B3507" w:rsidRDefault="00E76F50" w:rsidP="00E016FB">
      <w:pPr>
        <w:spacing w:after="120" w:line="360" w:lineRule="auto"/>
      </w:pPr>
      <w:r>
        <w:t xml:space="preserve">Do rejestru mazowieckich urzędów pracy włączono </w:t>
      </w:r>
      <w:r w:rsidR="004513C6" w:rsidRPr="004513C6">
        <w:t xml:space="preserve">11 950 </w:t>
      </w:r>
      <w:r w:rsidR="00A8710F">
        <w:t>os</w:t>
      </w:r>
      <w:r w:rsidR="00D61D78">
        <w:t>ó</w:t>
      </w:r>
      <w:r>
        <w:t>b</w:t>
      </w:r>
      <w:r w:rsidR="002563CD">
        <w:t xml:space="preserve"> bezrobotn</w:t>
      </w:r>
      <w:r w:rsidR="00730468">
        <w:t>ych</w:t>
      </w:r>
      <w:r>
        <w:t xml:space="preserve">, a z ewidencji wyłączono </w:t>
      </w:r>
    </w:p>
    <w:p w14:paraId="073DB24F" w14:textId="418710B0" w:rsidR="00E76F50" w:rsidRDefault="004513C6" w:rsidP="00E016FB">
      <w:pPr>
        <w:spacing w:before="240" w:after="120" w:line="360" w:lineRule="auto"/>
        <w:contextualSpacing/>
      </w:pPr>
      <w:r w:rsidRPr="004513C6">
        <w:t xml:space="preserve">14 199 </w:t>
      </w:r>
      <w:r w:rsidR="00397361">
        <w:t>os</w:t>
      </w:r>
      <w:r w:rsidR="00A673D6">
        <w:t>ó</w:t>
      </w:r>
      <w:r w:rsidR="00653335">
        <w:t>b</w:t>
      </w:r>
      <w:r w:rsidR="00E76F50">
        <w:t>, w tym z powodu:</w:t>
      </w:r>
    </w:p>
    <w:p w14:paraId="5029A75A" w14:textId="64E16EBE" w:rsidR="007814F9" w:rsidRDefault="00E76F50" w:rsidP="00E016FB">
      <w:pPr>
        <w:pStyle w:val="Akapitzlist"/>
        <w:numPr>
          <w:ilvl w:val="0"/>
          <w:numId w:val="1"/>
        </w:numPr>
        <w:spacing w:before="0" w:after="0" w:line="360" w:lineRule="auto"/>
        <w:ind w:left="714" w:hanging="357"/>
        <w:contextualSpacing w:val="0"/>
      </w:pPr>
      <w:r>
        <w:t xml:space="preserve">podjęcia pracy – </w:t>
      </w:r>
      <w:r w:rsidR="004513C6" w:rsidRPr="004513C6">
        <w:t xml:space="preserve">6 932 </w:t>
      </w:r>
      <w:r w:rsidR="002563CD">
        <w:t>os</w:t>
      </w:r>
      <w:r w:rsidR="00CA4613">
        <w:t>o</w:t>
      </w:r>
      <w:r w:rsidR="00653335">
        <w:t>b</w:t>
      </w:r>
      <w:r w:rsidR="00CA4613">
        <w:t>y</w:t>
      </w:r>
      <w:r w:rsidR="000F54B6">
        <w:t xml:space="preserve"> (</w:t>
      </w:r>
      <w:r w:rsidR="004513C6">
        <w:t>48</w:t>
      </w:r>
      <w:r w:rsidR="00FE15BF">
        <w:t>,</w:t>
      </w:r>
      <w:r w:rsidR="004513C6">
        <w:t>8</w:t>
      </w:r>
      <w:r w:rsidR="00D61D78" w:rsidRPr="00D61D78">
        <w:t>%</w:t>
      </w:r>
      <w:r w:rsidR="00D61D78">
        <w:t xml:space="preserve"> </w:t>
      </w:r>
      <w:r>
        <w:t>odpływu z bezrobocia</w:t>
      </w:r>
      <w:r w:rsidR="001148F5">
        <w:t>)</w:t>
      </w:r>
      <w:r>
        <w:t>;</w:t>
      </w:r>
    </w:p>
    <w:p w14:paraId="550AFD8A" w14:textId="508342A9" w:rsidR="007814F9" w:rsidRDefault="00E76F50" w:rsidP="00E016FB">
      <w:pPr>
        <w:pStyle w:val="Akapitzlist"/>
        <w:numPr>
          <w:ilvl w:val="0"/>
          <w:numId w:val="1"/>
        </w:numPr>
        <w:spacing w:before="0" w:after="0" w:line="360" w:lineRule="auto"/>
        <w:ind w:left="714" w:hanging="357"/>
        <w:contextualSpacing w:val="0"/>
      </w:pPr>
      <w:r>
        <w:t xml:space="preserve">niepotwierdzenie gotowości do pracy – </w:t>
      </w:r>
      <w:r w:rsidR="004513C6" w:rsidRPr="004513C6">
        <w:t xml:space="preserve">3 496 </w:t>
      </w:r>
      <w:r w:rsidR="000F54B6">
        <w:t>os</w:t>
      </w:r>
      <w:r w:rsidR="00FE15BF">
        <w:t>ó</w:t>
      </w:r>
      <w:r w:rsidR="00FD2CE7">
        <w:t>b</w:t>
      </w:r>
      <w:r w:rsidR="00FE15BF">
        <w:t xml:space="preserve"> (</w:t>
      </w:r>
      <w:r w:rsidR="00560616">
        <w:t>2</w:t>
      </w:r>
      <w:r w:rsidR="004513C6">
        <w:t>4</w:t>
      </w:r>
      <w:r w:rsidR="000F54B6">
        <w:t>,</w:t>
      </w:r>
      <w:r w:rsidR="004513C6">
        <w:t>6</w:t>
      </w:r>
      <w:r>
        <w:t>% odpływu z bezrobocia</w:t>
      </w:r>
      <w:r w:rsidR="001148F5">
        <w:t>)</w:t>
      </w:r>
      <w:r>
        <w:t>;</w:t>
      </w:r>
    </w:p>
    <w:p w14:paraId="07056A38" w14:textId="39CCB225" w:rsidR="004513C6" w:rsidRDefault="004513C6" w:rsidP="00E016FB">
      <w:pPr>
        <w:pStyle w:val="Akapitzlist"/>
        <w:numPr>
          <w:ilvl w:val="0"/>
          <w:numId w:val="1"/>
        </w:numPr>
        <w:spacing w:before="0" w:after="0" w:line="360" w:lineRule="auto"/>
        <w:contextualSpacing w:val="0"/>
      </w:pPr>
      <w:r w:rsidRPr="004513C6">
        <w:t>dobrowolnej rezygnacji ze statusu bezrobotnego – 897 osób (</w:t>
      </w:r>
      <w:r>
        <w:t>6</w:t>
      </w:r>
      <w:r w:rsidRPr="004513C6">
        <w:t>,</w:t>
      </w:r>
      <w:r>
        <w:t>3</w:t>
      </w:r>
      <w:r w:rsidRPr="004513C6">
        <w:t>% odpływu z bezrobocia);</w:t>
      </w:r>
    </w:p>
    <w:p w14:paraId="7871E449" w14:textId="58EF8A46" w:rsidR="00C356D4" w:rsidRDefault="00C356D4" w:rsidP="00E016FB">
      <w:pPr>
        <w:pStyle w:val="Akapitzlist"/>
        <w:numPr>
          <w:ilvl w:val="0"/>
          <w:numId w:val="1"/>
        </w:numPr>
        <w:spacing w:before="0" w:after="0" w:line="360" w:lineRule="auto"/>
        <w:contextualSpacing w:val="0"/>
      </w:pPr>
      <w:r w:rsidRPr="00C356D4">
        <w:t xml:space="preserve">rozpoczęcie stażu – </w:t>
      </w:r>
      <w:r w:rsidR="004513C6" w:rsidRPr="004513C6">
        <w:t>860</w:t>
      </w:r>
      <w:r w:rsidR="004513C6">
        <w:t xml:space="preserve"> </w:t>
      </w:r>
      <w:r w:rsidRPr="00C356D4">
        <w:t>os</w:t>
      </w:r>
      <w:r w:rsidR="00CA4613">
        <w:t>ó</w:t>
      </w:r>
      <w:r w:rsidRPr="00C356D4">
        <w:t>b (</w:t>
      </w:r>
      <w:r w:rsidR="00CA4613">
        <w:t>6</w:t>
      </w:r>
      <w:r w:rsidRPr="00C356D4">
        <w:t>,</w:t>
      </w:r>
      <w:r w:rsidR="004513C6">
        <w:t>1</w:t>
      </w:r>
      <w:r w:rsidRPr="00C356D4">
        <w:t>% odpływu z bezrobocia</w:t>
      </w:r>
      <w:r>
        <w:t>);</w:t>
      </w:r>
    </w:p>
    <w:p w14:paraId="6911B4B4" w14:textId="2FF96FB5" w:rsidR="00197F6F" w:rsidRDefault="00560616" w:rsidP="00E016FB">
      <w:pPr>
        <w:pStyle w:val="Akapitzlist"/>
        <w:numPr>
          <w:ilvl w:val="0"/>
          <w:numId w:val="1"/>
        </w:numPr>
        <w:spacing w:before="0" w:after="0" w:line="360" w:lineRule="auto"/>
        <w:ind w:left="714" w:hanging="357"/>
        <w:contextualSpacing w:val="0"/>
      </w:pPr>
      <w:r w:rsidRPr="00560616">
        <w:t>rozpoczęcia szkolenia</w:t>
      </w:r>
      <w:r w:rsidRPr="00560616">
        <w:tab/>
      </w:r>
      <w:r>
        <w:t xml:space="preserve"> </w:t>
      </w:r>
      <w:r w:rsidR="00197F6F" w:rsidRPr="00197F6F">
        <w:t xml:space="preserve">– </w:t>
      </w:r>
      <w:r w:rsidR="004513C6" w:rsidRPr="004513C6">
        <w:t>375</w:t>
      </w:r>
      <w:r w:rsidR="004513C6">
        <w:t xml:space="preserve"> </w:t>
      </w:r>
      <w:r w:rsidR="00C356D4">
        <w:t>osób (</w:t>
      </w:r>
      <w:r w:rsidR="004513C6">
        <w:t>2</w:t>
      </w:r>
      <w:r w:rsidR="00C356D4">
        <w:t>,</w:t>
      </w:r>
      <w:r w:rsidR="00CA4613">
        <w:t>6</w:t>
      </w:r>
      <w:r w:rsidR="00C356D4">
        <w:t>% odpływu z bezrobocia).</w:t>
      </w:r>
    </w:p>
    <w:p w14:paraId="69A756BE" w14:textId="77777777" w:rsidR="00E76F50" w:rsidRPr="00FE00C5" w:rsidRDefault="00A934A0" w:rsidP="00BE5BCC">
      <w:pPr>
        <w:pStyle w:val="Nagwek2"/>
        <w:spacing w:before="0" w:after="0" w:line="360" w:lineRule="auto"/>
        <w:rPr>
          <w:rFonts w:asciiTheme="majorHAnsi" w:hAnsiTheme="majorHAnsi" w:cstheme="majorHAnsi"/>
          <w:b w:val="0"/>
          <w:color w:val="auto"/>
        </w:rPr>
      </w:pPr>
      <w:r w:rsidRPr="00FE00C5">
        <w:rPr>
          <w:rFonts w:asciiTheme="majorHAnsi" w:hAnsiTheme="majorHAnsi" w:cstheme="majorHAnsi"/>
          <w:b w:val="0"/>
          <w:color w:val="auto"/>
        </w:rPr>
        <w:lastRenderedPageBreak/>
        <w:t>Wykres 3. Napływ i odpływ osób bezrobotnych w województwie mazowieckim</w:t>
      </w:r>
    </w:p>
    <w:p w14:paraId="4514D642" w14:textId="6E7925EA" w:rsidR="00A934A0" w:rsidRPr="00FE00C5" w:rsidRDefault="000427BF" w:rsidP="00BE5BCC">
      <w:pPr>
        <w:spacing w:before="0" w:after="0" w:line="360" w:lineRule="auto"/>
        <w:rPr>
          <w:rFonts w:asciiTheme="majorHAnsi" w:hAnsiTheme="majorHAnsi" w:cstheme="majorHAnsi"/>
          <w:b/>
        </w:rPr>
      </w:pPr>
      <w:r>
        <w:rPr>
          <w:noProof/>
          <w:lang w:eastAsia="pl-PL"/>
        </w:rPr>
        <w:drawing>
          <wp:inline distT="0" distB="0" distL="0" distR="0" wp14:anchorId="76960282" wp14:editId="20EA5DFF">
            <wp:extent cx="6645910" cy="4076700"/>
            <wp:effectExtent l="0" t="0" r="2540" b="0"/>
            <wp:docPr id="6" name="Wykres 6" descr="Wykres liniowy prezentuje wartości napływu i odpływu osób bezrobotnych w podziale miesięcznym. Na osi poziomej przedstawiono poszczególne miesiące. Na osi pionowej wskazano wartości liczbowe napływu i odpływu. Wykres obejmuje dwie linie niebieską z wartościami napływu i czerwoną z wartościami odpływu osób bezrobotnych." title="Wykres 3. Napływ i odpływ osób bezrobotnych w województwie mazowieckim">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0" w:name="_GoBack"/>
      <w:bookmarkEnd w:id="0"/>
      <w:r w:rsidR="00A934A0" w:rsidRPr="00FE00C5">
        <w:rPr>
          <w:rFonts w:asciiTheme="majorHAnsi" w:hAnsiTheme="majorHAnsi" w:cstheme="majorHAnsi"/>
        </w:rPr>
        <w:t>Wykres 4. Główne powody wyrejestrowania z ewidencji osób bezrobotnych w województwie mazowieckim wg płci</w:t>
      </w:r>
    </w:p>
    <w:p w14:paraId="4B6C7931" w14:textId="553C1F1A" w:rsidR="00A934A0" w:rsidRDefault="001C6B09" w:rsidP="00214A0B">
      <w:pPr>
        <w:spacing w:line="360" w:lineRule="auto"/>
      </w:pPr>
      <w:r>
        <w:rPr>
          <w:noProof/>
          <w:lang w:eastAsia="pl-PL"/>
        </w:rPr>
        <w:drawing>
          <wp:inline distT="0" distB="0" distL="0" distR="0" wp14:anchorId="7E81FD7C" wp14:editId="558BD0B7">
            <wp:extent cx="6645910" cy="4410075"/>
            <wp:effectExtent l="0" t="0" r="2540" b="0"/>
            <wp:docPr id="7" name="Wykres 7" descr="Wykres kolumnowy przedstawia informację liczbową na temat powodów wyrejestrowania z ewidencji osób bezrobotnych w podziale na kobiety i mężczyzn. Na osi pionowej przedstawiono podział na płeć, a na osi poziomej wartości liczbowe. Poniżej wykresu znajduje się legenda głównych powodów wyrejestrowania z ewidencji osób bezrobotnych. Są to według kolejności malejącej powody oznaczone następującymi kolorami: niebieskim podjęcie pracy, czerwonym niepotwierdzenie gotowości do pracy, granatowym dobrowolna rezygnacja ze statusu bezrobotnego, zielonym rozpoczęcie stażu i błękitnym rozpoczęcie szkolenia." title="Wykres 4. Główne powody wyrejestrowania z ewidencji osób bezrobotnych w województwie mazowieckim wg płci">
              <a:extLst xmlns:a="http://schemas.openxmlformats.org/drawingml/2006/main">
                <a:ext uri="{FF2B5EF4-FFF2-40B4-BE49-F238E27FC236}">
                  <a16:creationId xmlns:a16="http://schemas.microsoft.com/office/drawing/2014/main" id="{00000000-0008-0000-03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B723720" w14:textId="77777777" w:rsidR="00962803" w:rsidRPr="00BE5BCC" w:rsidRDefault="00962803" w:rsidP="00BE5BCC">
      <w:pPr>
        <w:pStyle w:val="Nagwek1"/>
        <w:spacing w:before="0"/>
        <w:rPr>
          <w:b w:val="0"/>
          <w:color w:val="1F3864" w:themeColor="accent5" w:themeShade="80"/>
        </w:rPr>
      </w:pPr>
      <w:r w:rsidRPr="00BE5BCC">
        <w:rPr>
          <w:b w:val="0"/>
          <w:color w:val="1F3864" w:themeColor="accent5" w:themeShade="80"/>
        </w:rPr>
        <w:lastRenderedPageBreak/>
        <w:t>Osoby w szczególnej sytuacji na rynku pracy</w:t>
      </w:r>
    </w:p>
    <w:p w14:paraId="07B996CD" w14:textId="24AD6B11" w:rsidR="00962803" w:rsidRDefault="00962803" w:rsidP="00E016FB">
      <w:pPr>
        <w:spacing w:after="120" w:line="360" w:lineRule="auto"/>
      </w:pPr>
      <w:r>
        <w:t xml:space="preserve">Na koniec </w:t>
      </w:r>
      <w:r w:rsidR="004513C6">
        <w:t>maja</w:t>
      </w:r>
      <w:r w:rsidR="009D195C">
        <w:t xml:space="preserve"> 202</w:t>
      </w:r>
      <w:r w:rsidR="00730468">
        <w:t>3</w:t>
      </w:r>
      <w:r>
        <w:t xml:space="preserve"> r. bezrobotni w szczególnej sytuacji na rynku pracy to osoby:</w:t>
      </w:r>
    </w:p>
    <w:p w14:paraId="67FEC346" w14:textId="4FB64A05" w:rsidR="007814F9" w:rsidRDefault="000F54B6" w:rsidP="00E016FB">
      <w:pPr>
        <w:pStyle w:val="Akapitzlist"/>
        <w:numPr>
          <w:ilvl w:val="0"/>
          <w:numId w:val="2"/>
        </w:numPr>
        <w:spacing w:before="0" w:after="0" w:line="360" w:lineRule="auto"/>
        <w:ind w:left="714" w:hanging="357"/>
        <w:contextualSpacing w:val="0"/>
      </w:pPr>
      <w:r>
        <w:t xml:space="preserve">długotrwale bezrobotne – </w:t>
      </w:r>
      <w:r w:rsidR="008C4992">
        <w:t>6</w:t>
      </w:r>
      <w:r w:rsidR="00CA4613">
        <w:t>4</w:t>
      </w:r>
      <w:r w:rsidR="008C4992">
        <w:t>,</w:t>
      </w:r>
      <w:r w:rsidR="004513C6">
        <w:t>2</w:t>
      </w:r>
      <w:r w:rsidR="00214EE6" w:rsidRPr="00214EE6">
        <w:t xml:space="preserve">% </w:t>
      </w:r>
      <w:r w:rsidR="00962803">
        <w:t>ogółu bezrobotnych* (</w:t>
      </w:r>
      <w:r w:rsidR="004513C6" w:rsidRPr="004513C6">
        <w:t>59</w:t>
      </w:r>
      <w:r w:rsidR="004513C6">
        <w:t> </w:t>
      </w:r>
      <w:r w:rsidR="004513C6" w:rsidRPr="004513C6">
        <w:t>073</w:t>
      </w:r>
      <w:r w:rsidR="004513C6">
        <w:t xml:space="preserve"> </w:t>
      </w:r>
      <w:r>
        <w:t>os</w:t>
      </w:r>
      <w:r w:rsidR="00A812DB">
        <w:t>o</w:t>
      </w:r>
      <w:r w:rsidR="005A7C38">
        <w:t>b</w:t>
      </w:r>
      <w:r w:rsidR="00A812DB">
        <w:t>y</w:t>
      </w:r>
      <w:r w:rsidR="00962803">
        <w:t>);</w:t>
      </w:r>
    </w:p>
    <w:p w14:paraId="415F4C0C" w14:textId="18743738" w:rsidR="007814F9" w:rsidRDefault="00B14ADF" w:rsidP="00E016FB">
      <w:pPr>
        <w:pStyle w:val="Akapitzlist"/>
        <w:numPr>
          <w:ilvl w:val="0"/>
          <w:numId w:val="2"/>
        </w:numPr>
        <w:spacing w:before="0" w:after="0" w:line="360" w:lineRule="auto"/>
        <w:ind w:left="714" w:hanging="357"/>
        <w:contextualSpacing w:val="0"/>
      </w:pPr>
      <w:r>
        <w:t>powyżej 50. ro</w:t>
      </w:r>
      <w:r w:rsidR="00CE7826">
        <w:t xml:space="preserve">ku życia – </w:t>
      </w:r>
      <w:r w:rsidR="008C4992">
        <w:t>3</w:t>
      </w:r>
      <w:r w:rsidR="00CA4613">
        <w:t>4</w:t>
      </w:r>
      <w:r w:rsidR="008C4992">
        <w:t>,</w:t>
      </w:r>
      <w:r w:rsidR="00CA4613">
        <w:t>0</w:t>
      </w:r>
      <w:r w:rsidR="00214EE6" w:rsidRPr="00214EE6">
        <w:t xml:space="preserve">% </w:t>
      </w:r>
      <w:r w:rsidR="00962803">
        <w:t>ogółu bezrobotnych* (</w:t>
      </w:r>
      <w:r w:rsidR="004513C6" w:rsidRPr="004513C6">
        <w:t>31</w:t>
      </w:r>
      <w:r w:rsidR="004513C6">
        <w:t> </w:t>
      </w:r>
      <w:r w:rsidR="004513C6" w:rsidRPr="004513C6">
        <w:t>258</w:t>
      </w:r>
      <w:r w:rsidR="004513C6">
        <w:t xml:space="preserve"> </w:t>
      </w:r>
      <w:r w:rsidR="00CE7826">
        <w:t>os</w:t>
      </w:r>
      <w:r w:rsidR="004513C6">
        <w:t>ó</w:t>
      </w:r>
      <w:r w:rsidR="00BC2E78">
        <w:t>b</w:t>
      </w:r>
      <w:r w:rsidR="00962803">
        <w:t>);</w:t>
      </w:r>
    </w:p>
    <w:p w14:paraId="02F47F92" w14:textId="27F5C793" w:rsidR="007814F9" w:rsidRDefault="00CC35EE" w:rsidP="00E016FB">
      <w:pPr>
        <w:pStyle w:val="Akapitzlist"/>
        <w:numPr>
          <w:ilvl w:val="0"/>
          <w:numId w:val="2"/>
        </w:numPr>
        <w:spacing w:before="0" w:after="0" w:line="360" w:lineRule="auto"/>
        <w:ind w:left="714" w:hanging="357"/>
        <w:contextualSpacing w:val="0"/>
      </w:pPr>
      <w:r>
        <w:t xml:space="preserve">do 30. roku życia – </w:t>
      </w:r>
      <w:r w:rsidR="00365069">
        <w:t>27,</w:t>
      </w:r>
      <w:r w:rsidR="000659A0">
        <w:t>0</w:t>
      </w:r>
      <w:r w:rsidR="004D23F5" w:rsidRPr="004D23F5">
        <w:t xml:space="preserve">% </w:t>
      </w:r>
      <w:r w:rsidR="00962803">
        <w:t>ogółu bezrobotnych* (</w:t>
      </w:r>
      <w:r w:rsidR="004513C6" w:rsidRPr="004513C6">
        <w:t>24</w:t>
      </w:r>
      <w:r w:rsidR="004513C6">
        <w:t> </w:t>
      </w:r>
      <w:r w:rsidR="004513C6" w:rsidRPr="004513C6">
        <w:t>867</w:t>
      </w:r>
      <w:r w:rsidR="004513C6">
        <w:t xml:space="preserve"> </w:t>
      </w:r>
      <w:r w:rsidR="00962803">
        <w:t>os</w:t>
      </w:r>
      <w:r w:rsidR="00A812DB">
        <w:t>ó</w:t>
      </w:r>
      <w:r w:rsidR="00BC2E78">
        <w:t>b</w:t>
      </w:r>
      <w:r w:rsidR="00962803">
        <w:t>);</w:t>
      </w:r>
    </w:p>
    <w:p w14:paraId="7116072B" w14:textId="1DA63CAE" w:rsidR="007814F9" w:rsidRDefault="00962803" w:rsidP="00E016FB">
      <w:pPr>
        <w:pStyle w:val="Akapitzlist"/>
        <w:numPr>
          <w:ilvl w:val="0"/>
          <w:numId w:val="2"/>
        </w:numPr>
        <w:spacing w:before="0" w:after="0" w:line="360" w:lineRule="auto"/>
        <w:ind w:left="714" w:hanging="357"/>
        <w:contextualSpacing w:val="0"/>
      </w:pPr>
      <w:r>
        <w:t>posiadające co najmniej jedno dziecko do</w:t>
      </w:r>
      <w:r w:rsidR="00CC35EE">
        <w:t xml:space="preserve"> 6. roku życia – 1</w:t>
      </w:r>
      <w:r w:rsidR="00D10BE8">
        <w:t>8</w:t>
      </w:r>
      <w:r w:rsidR="00CC35EE">
        <w:t>,</w:t>
      </w:r>
      <w:r w:rsidR="004513C6">
        <w:t>3</w:t>
      </w:r>
      <w:r>
        <w:t>% ogółu bezrobotnych* (</w:t>
      </w:r>
      <w:r w:rsidR="004513C6" w:rsidRPr="004513C6">
        <w:t>16</w:t>
      </w:r>
      <w:r w:rsidR="004513C6">
        <w:t> </w:t>
      </w:r>
      <w:r w:rsidR="004513C6" w:rsidRPr="004513C6">
        <w:t>787</w:t>
      </w:r>
      <w:r w:rsidR="004513C6">
        <w:t xml:space="preserve"> </w:t>
      </w:r>
      <w:r w:rsidR="00CD4B1B">
        <w:t>os</w:t>
      </w:r>
      <w:r w:rsidR="005A7C38">
        <w:t>ób</w:t>
      </w:r>
      <w:r>
        <w:t>);</w:t>
      </w:r>
    </w:p>
    <w:p w14:paraId="58C33ED0" w14:textId="430A2350" w:rsidR="007814F9" w:rsidRDefault="00CC35EE" w:rsidP="00E016FB">
      <w:pPr>
        <w:pStyle w:val="Akapitzlist"/>
        <w:numPr>
          <w:ilvl w:val="0"/>
          <w:numId w:val="2"/>
        </w:numPr>
        <w:spacing w:before="0" w:after="0" w:line="360" w:lineRule="auto"/>
        <w:ind w:left="714" w:hanging="357"/>
        <w:contextualSpacing w:val="0"/>
      </w:pPr>
      <w:r>
        <w:t>do 25. roku życia – 1</w:t>
      </w:r>
      <w:r w:rsidR="00A812DB">
        <w:t>3</w:t>
      </w:r>
      <w:r>
        <w:t>,</w:t>
      </w:r>
      <w:r w:rsidR="004513C6">
        <w:t>4</w:t>
      </w:r>
      <w:r w:rsidR="00962803">
        <w:t>% ogółu bezrobotnych* (</w:t>
      </w:r>
      <w:r w:rsidR="004513C6" w:rsidRPr="004513C6">
        <w:t>12</w:t>
      </w:r>
      <w:r w:rsidR="004513C6">
        <w:t> </w:t>
      </w:r>
      <w:r w:rsidR="004513C6" w:rsidRPr="004513C6">
        <w:t>292</w:t>
      </w:r>
      <w:r w:rsidR="004513C6">
        <w:t xml:space="preserve"> </w:t>
      </w:r>
      <w:r w:rsidR="00B92A07">
        <w:t>os</w:t>
      </w:r>
      <w:r w:rsidR="004513C6">
        <w:t>o</w:t>
      </w:r>
      <w:r w:rsidR="00E66430">
        <w:t>b</w:t>
      </w:r>
      <w:r w:rsidR="000659A0">
        <w:t>y</w:t>
      </w:r>
      <w:r w:rsidR="00962803">
        <w:t>);</w:t>
      </w:r>
    </w:p>
    <w:p w14:paraId="32BBFF40" w14:textId="0315AA09" w:rsidR="007814F9" w:rsidRDefault="005C0C44" w:rsidP="00E016FB">
      <w:pPr>
        <w:pStyle w:val="Akapitzlist"/>
        <w:numPr>
          <w:ilvl w:val="0"/>
          <w:numId w:val="2"/>
        </w:numPr>
        <w:spacing w:before="0" w:after="0" w:line="360" w:lineRule="auto"/>
        <w:ind w:left="714" w:hanging="357"/>
        <w:contextualSpacing w:val="0"/>
      </w:pPr>
      <w:r>
        <w:t>niepełn</w:t>
      </w:r>
      <w:r w:rsidR="008C4992">
        <w:t xml:space="preserve">osprawne – </w:t>
      </w:r>
      <w:r w:rsidR="00A812DB">
        <w:t>7</w:t>
      </w:r>
      <w:r w:rsidR="008C4992">
        <w:t>,</w:t>
      </w:r>
      <w:r w:rsidR="004513C6">
        <w:t>2</w:t>
      </w:r>
      <w:r w:rsidR="00962803">
        <w:t>% ogółu bezrobotnych* (</w:t>
      </w:r>
      <w:r w:rsidR="004513C6" w:rsidRPr="004513C6">
        <w:t>6</w:t>
      </w:r>
      <w:r w:rsidR="004513C6">
        <w:t> </w:t>
      </w:r>
      <w:r w:rsidR="004513C6" w:rsidRPr="004513C6">
        <w:t>619</w:t>
      </w:r>
      <w:r w:rsidR="004513C6">
        <w:t xml:space="preserve"> </w:t>
      </w:r>
      <w:r w:rsidR="009D195C">
        <w:t>os</w:t>
      </w:r>
      <w:r w:rsidR="00214EE6">
        <w:t>ó</w:t>
      </w:r>
      <w:r w:rsidR="002802B1">
        <w:t>b</w:t>
      </w:r>
      <w:r w:rsidR="00962803">
        <w:t>);</w:t>
      </w:r>
    </w:p>
    <w:p w14:paraId="41A03A48" w14:textId="40A2CB44" w:rsidR="007814F9" w:rsidRDefault="00962803" w:rsidP="00E016FB">
      <w:pPr>
        <w:pStyle w:val="Akapitzlist"/>
        <w:numPr>
          <w:ilvl w:val="0"/>
          <w:numId w:val="2"/>
        </w:numPr>
        <w:spacing w:before="0" w:after="0" w:line="360" w:lineRule="auto"/>
        <w:ind w:left="714" w:hanging="357"/>
        <w:contextualSpacing w:val="0"/>
      </w:pPr>
      <w:r>
        <w:t>korzystające ze świ</w:t>
      </w:r>
      <w:r w:rsidR="005B0080">
        <w:t>adczeń z pomocy społecznej – 0,</w:t>
      </w:r>
      <w:r w:rsidR="00A812DB">
        <w:t>7</w:t>
      </w:r>
      <w:r>
        <w:t>% ogółu bezrobotnych* (</w:t>
      </w:r>
      <w:r w:rsidR="004513C6" w:rsidRPr="004513C6">
        <w:t>622</w:t>
      </w:r>
      <w:r w:rsidR="004513C6">
        <w:t xml:space="preserve"> </w:t>
      </w:r>
      <w:r w:rsidR="00CC35EE">
        <w:t>os</w:t>
      </w:r>
      <w:r w:rsidR="000659A0">
        <w:t>o</w:t>
      </w:r>
      <w:r w:rsidR="00E66430">
        <w:t>b</w:t>
      </w:r>
      <w:r w:rsidR="000659A0">
        <w:t>y</w:t>
      </w:r>
      <w:r>
        <w:t>);</w:t>
      </w:r>
    </w:p>
    <w:p w14:paraId="5B5D22B6" w14:textId="5C89CDDD" w:rsidR="00962803" w:rsidRDefault="00962803" w:rsidP="00E016FB">
      <w:pPr>
        <w:pStyle w:val="Akapitzlist"/>
        <w:numPr>
          <w:ilvl w:val="0"/>
          <w:numId w:val="2"/>
        </w:numPr>
        <w:spacing w:before="0" w:after="0" w:line="360" w:lineRule="auto"/>
        <w:ind w:left="714" w:hanging="357"/>
        <w:contextualSpacing w:val="0"/>
      </w:pPr>
      <w:r>
        <w:t>posiadające co najmniej jedno dziecko niepełnosprawne do 18. roku życia - 0,</w:t>
      </w:r>
      <w:r w:rsidR="009F7ACE">
        <w:t>3</w:t>
      </w:r>
      <w:r>
        <w:t>% ogółu bezrobotnych* (</w:t>
      </w:r>
      <w:r w:rsidR="004513C6" w:rsidRPr="004513C6">
        <w:t>276</w:t>
      </w:r>
      <w:r w:rsidR="000659A0" w:rsidRPr="000659A0">
        <w:t xml:space="preserve"> </w:t>
      </w:r>
      <w:r w:rsidR="009D195C">
        <w:t>os</w:t>
      </w:r>
      <w:r w:rsidR="00214EE6">
        <w:t>ó</w:t>
      </w:r>
      <w:r w:rsidR="002802B1">
        <w:t>b</w:t>
      </w:r>
      <w:r>
        <w:t>).</w:t>
      </w:r>
    </w:p>
    <w:p w14:paraId="1F09905D" w14:textId="089BC31A" w:rsidR="00962803" w:rsidRPr="00BE5BCC" w:rsidRDefault="00A34ED5" w:rsidP="0031035A">
      <w:pPr>
        <w:pStyle w:val="Legenda"/>
        <w:spacing w:after="120" w:line="360" w:lineRule="auto"/>
        <w:rPr>
          <w:rFonts w:asciiTheme="majorHAnsi" w:hAnsiTheme="majorHAnsi" w:cstheme="majorHAnsi"/>
          <w:i w:val="0"/>
          <w:sz w:val="24"/>
        </w:rPr>
      </w:pPr>
      <w:r w:rsidRPr="00BE5BCC">
        <w:rPr>
          <w:rFonts w:asciiTheme="majorHAnsi" w:hAnsiTheme="majorHAnsi" w:cstheme="majorHAnsi"/>
          <w:i w:val="0"/>
          <w:sz w:val="24"/>
        </w:rPr>
        <w:t>*</w:t>
      </w:r>
      <w:r w:rsidR="00962803" w:rsidRPr="00BE5BCC">
        <w:rPr>
          <w:rFonts w:asciiTheme="majorHAnsi" w:hAnsiTheme="majorHAnsi" w:cstheme="majorHAnsi"/>
          <w:i w:val="0"/>
          <w:sz w:val="24"/>
        </w:rPr>
        <w:t>dotyczy ogółu osób bezrobotnych w szczególnej sytuacji na rynku pracy</w:t>
      </w:r>
    </w:p>
    <w:p w14:paraId="4CF3F702" w14:textId="77777777" w:rsidR="00962803" w:rsidRPr="00FE00C5" w:rsidRDefault="00962803" w:rsidP="00987D14">
      <w:pPr>
        <w:pStyle w:val="Nagwek2"/>
        <w:spacing w:before="120" w:line="360" w:lineRule="auto"/>
        <w:rPr>
          <w:rFonts w:asciiTheme="majorHAnsi" w:hAnsiTheme="majorHAnsi" w:cstheme="majorHAnsi"/>
          <w:b w:val="0"/>
          <w:color w:val="auto"/>
        </w:rPr>
      </w:pPr>
      <w:r w:rsidRPr="00FE00C5">
        <w:rPr>
          <w:rFonts w:asciiTheme="majorHAnsi" w:hAnsiTheme="majorHAnsi" w:cstheme="majorHAnsi"/>
          <w:b w:val="0"/>
          <w:color w:val="auto"/>
        </w:rPr>
        <w:t>Wykres 5. Udział osób w szczególnej sytuacji na rynku pracy wśród ogółu osób bezrobotnych w województwie mazowieckim</w:t>
      </w:r>
    </w:p>
    <w:p w14:paraId="7E2FF414" w14:textId="6CEA918F" w:rsidR="006677CC" w:rsidRPr="00FF61C0" w:rsidRDefault="0002299E" w:rsidP="00FF61C0">
      <w:pPr>
        <w:spacing w:after="120" w:line="360" w:lineRule="auto"/>
      </w:pPr>
      <w:r>
        <w:rPr>
          <w:noProof/>
          <w:lang w:eastAsia="pl-PL"/>
        </w:rPr>
        <mc:AlternateContent>
          <mc:Choice Requires="cx1">
            <w:drawing>
              <wp:inline distT="0" distB="0" distL="0" distR="0" wp14:anchorId="7DDF08DE" wp14:editId="6FD2DAAA">
                <wp:extent cx="6591300" cy="4010025"/>
                <wp:effectExtent l="0" t="0" r="0" b="9525"/>
                <wp:docPr id="12" name="Wykres 12" descr="Wykres mapa drzewa przedstawia jakie osoby znajdują się wśród osób bezrobotnych w województwie mazowieckim. Prostokątne kafle w różnych kolorach odpowiadają poszczególnym grupom osób. Wśród ogółu bezrobotnych najwięcej występuje osób długotrwale bezrobotnych. Na kolejnych pozycjach znalazły się osoby powyżej 50 roku życia oraz osoby powyżej 30 roku życia." title="Wykres 5. Udział osób w szczególnej sytuacji na rynku pracy wśród ogółu osób bezrobotnych w województwie mazowieckim"/>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3"/>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7DDF08DE" wp14:editId="6FD2DAAA">
                <wp:extent cx="6591300" cy="4010025"/>
                <wp:effectExtent l="0" t="0" r="0" b="9525"/>
                <wp:docPr id="12" name="Wykres 12" descr="Wykres mapa drzewa przedstawia jakie osoby znajdują się wśród osób bezrobotnych w województwie mazowieckim. Prostokątne kafle w różnych kolorach odpowiadają poszczególnym grupom osób. Wśród ogółu bezrobotnych najwięcej występuje osób długotrwale bezrobotnych. Na kolejnych pozycjach znalazły się osoby powyżej 50 roku życia oraz osoby powyżej 30 roku życia." title="Wykres 5. Udział osób w szczególnej sytuacji na rynku pracy wśród ogółu osób bezrobotnych w województwie mazowieckim"/>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2" name="Wykres 12" descr="Wykres mapa drzewa przedstawia jakie osoby znajdują się wśród osób bezrobotnych w województwie mazowieckim. Prostokątne kafle w różnych kolorach odpowiadają poszczególnym grupom osób. Wśród ogółu bezrobotnych najwięcej występuje osób długotrwale bezrobotnych. Na kolejnych pozycjach znalazły się osoby powyżej 50 roku życia oraz osoby powyżej 30 roku życia." title="Wykres 5. Udział osób w szczególnej sytuacji na rynku pracy wśród ogółu osób bezrobotnych w województwie mazowieckim"/>
                        <pic:cNvPicPr>
                          <a:picLocks noGrp="1" noRot="1" noChangeAspect="1" noMove="1" noResize="1" noEditPoints="1" noAdjustHandles="1" noChangeArrowheads="1" noChangeShapeType="1"/>
                        </pic:cNvPicPr>
                      </pic:nvPicPr>
                      <pic:blipFill>
                        <a:blip r:embed="rId14"/>
                        <a:stretch>
                          <a:fillRect/>
                        </a:stretch>
                      </pic:blipFill>
                      <pic:spPr>
                        <a:xfrm>
                          <a:off x="0" y="0"/>
                          <a:ext cx="6591300" cy="4010025"/>
                        </a:xfrm>
                        <a:prstGeom prst="rect">
                          <a:avLst/>
                        </a:prstGeom>
                      </pic:spPr>
                    </pic:pic>
                  </a:graphicData>
                </a:graphic>
              </wp:inline>
            </w:drawing>
          </mc:Fallback>
        </mc:AlternateContent>
      </w:r>
      <w:r w:rsidR="006677CC">
        <w:rPr>
          <w:b/>
        </w:rPr>
        <w:br w:type="page"/>
      </w:r>
    </w:p>
    <w:p w14:paraId="33B4B203" w14:textId="22D4BAD4" w:rsidR="00962803" w:rsidRPr="00BE5BCC" w:rsidRDefault="00962803" w:rsidP="00150799">
      <w:pPr>
        <w:pStyle w:val="Nagwek1"/>
        <w:spacing w:before="0" w:after="120"/>
        <w:rPr>
          <w:b w:val="0"/>
          <w:color w:val="1F3864" w:themeColor="accent5" w:themeShade="80"/>
        </w:rPr>
      </w:pPr>
      <w:r w:rsidRPr="00BE5BCC">
        <w:rPr>
          <w:b w:val="0"/>
          <w:color w:val="1F3864" w:themeColor="accent5" w:themeShade="80"/>
        </w:rPr>
        <w:lastRenderedPageBreak/>
        <w:t>Wolne miejsca pracy i miejsca aktywizacji</w:t>
      </w:r>
      <w:r w:rsidR="005F5325" w:rsidRPr="00BE5BCC">
        <w:rPr>
          <w:b w:val="0"/>
          <w:color w:val="1F3864" w:themeColor="accent5" w:themeShade="80"/>
        </w:rPr>
        <w:t xml:space="preserve"> zawodowej</w:t>
      </w:r>
    </w:p>
    <w:p w14:paraId="361DFE0C" w14:textId="6265FDEB" w:rsidR="00962803" w:rsidRDefault="005A7C38" w:rsidP="002A4666">
      <w:pPr>
        <w:spacing w:before="0" w:after="0" w:line="360" w:lineRule="auto"/>
      </w:pPr>
      <w:r w:rsidRPr="005A7C38">
        <w:t xml:space="preserve">W </w:t>
      </w:r>
      <w:r w:rsidR="004513C6">
        <w:t>maju</w:t>
      </w:r>
      <w:r w:rsidR="00287BCD" w:rsidRPr="00287BCD">
        <w:t xml:space="preserve"> </w:t>
      </w:r>
      <w:r w:rsidR="00962803">
        <w:t xml:space="preserve">pracodawcy zgłosili </w:t>
      </w:r>
      <w:r w:rsidR="00572670">
        <w:t xml:space="preserve">do mazowieckich urzędów pracy </w:t>
      </w:r>
      <w:r w:rsidR="004513C6" w:rsidRPr="004513C6">
        <w:t>18</w:t>
      </w:r>
      <w:r w:rsidR="004513C6">
        <w:t> </w:t>
      </w:r>
      <w:r w:rsidR="004513C6" w:rsidRPr="004513C6">
        <w:t>062</w:t>
      </w:r>
      <w:r w:rsidR="004513C6">
        <w:t xml:space="preserve"> </w:t>
      </w:r>
      <w:r w:rsidR="006A23CA">
        <w:t>woln</w:t>
      </w:r>
      <w:r w:rsidR="00DB38E3">
        <w:t>e</w:t>
      </w:r>
      <w:r w:rsidR="00962803">
        <w:t xml:space="preserve"> miejsc</w:t>
      </w:r>
      <w:r w:rsidR="00DB38E3">
        <w:t>a</w:t>
      </w:r>
      <w:r w:rsidR="00962803">
        <w:t xml:space="preserve"> pracy i miejsc</w:t>
      </w:r>
      <w:r w:rsidR="00DB38E3">
        <w:t>a</w:t>
      </w:r>
      <w:r w:rsidR="00385C63">
        <w:t xml:space="preserve"> aktywizacji zawodowej, tj. o </w:t>
      </w:r>
      <w:r w:rsidR="004513C6" w:rsidRPr="004513C6">
        <w:t xml:space="preserve">2 262 </w:t>
      </w:r>
      <w:r w:rsidR="005B0080">
        <w:t>(</w:t>
      </w:r>
      <w:r w:rsidR="000659A0">
        <w:t>1</w:t>
      </w:r>
      <w:r w:rsidR="004513C6">
        <w:t>4</w:t>
      </w:r>
      <w:r w:rsidR="00365069" w:rsidRPr="00365069">
        <w:t>,</w:t>
      </w:r>
      <w:r w:rsidR="004513C6">
        <w:t>3</w:t>
      </w:r>
      <w:r w:rsidR="00365069" w:rsidRPr="00365069">
        <w:t>%</w:t>
      </w:r>
      <w:r w:rsidR="00962803">
        <w:t>) miejsc</w:t>
      </w:r>
      <w:r w:rsidR="004513C6">
        <w:t>a</w:t>
      </w:r>
      <w:r w:rsidR="00962803">
        <w:t xml:space="preserve"> </w:t>
      </w:r>
      <w:r w:rsidR="00DB38E3">
        <w:t>więcej</w:t>
      </w:r>
      <w:r w:rsidR="00962803">
        <w:t xml:space="preserve"> niż w poprzednim miesiącu. Większość zgłoszonych miejsc pracy to oferty pracy niesubsydiowanej (</w:t>
      </w:r>
      <w:r w:rsidR="004513C6" w:rsidRPr="004513C6">
        <w:t>16</w:t>
      </w:r>
      <w:r w:rsidR="004513C6">
        <w:t> </w:t>
      </w:r>
      <w:r w:rsidR="004513C6" w:rsidRPr="004513C6">
        <w:t>245</w:t>
      </w:r>
      <w:r w:rsidR="004513C6">
        <w:t xml:space="preserve"> </w:t>
      </w:r>
      <w:r w:rsidR="00CE7826">
        <w:t>mi</w:t>
      </w:r>
      <w:r w:rsidR="001E6E1B">
        <w:t>ejsc</w:t>
      </w:r>
      <w:r w:rsidR="00A0364F">
        <w:t xml:space="preserve">; </w:t>
      </w:r>
      <w:r w:rsidR="000812D0">
        <w:t>8</w:t>
      </w:r>
      <w:r w:rsidR="004513C6">
        <w:t>9</w:t>
      </w:r>
      <w:r w:rsidR="001E6E1B">
        <w:t>,</w:t>
      </w:r>
      <w:r w:rsidR="004513C6">
        <w:t>9</w:t>
      </w:r>
      <w:r w:rsidR="00962803">
        <w:t xml:space="preserve">%). </w:t>
      </w:r>
      <w:r w:rsidR="00444FDA">
        <w:t>Miejsc pracy subsydiowanej było</w:t>
      </w:r>
      <w:r w:rsidR="002E4F4D">
        <w:t xml:space="preserve"> </w:t>
      </w:r>
      <w:r w:rsidR="001E6E1B">
        <w:t>o</w:t>
      </w:r>
      <w:r w:rsidR="00444FDA">
        <w:t> </w:t>
      </w:r>
      <w:r w:rsidR="000659A0" w:rsidRPr="000659A0">
        <w:t>2</w:t>
      </w:r>
      <w:r w:rsidR="004513C6">
        <w:t>6</w:t>
      </w:r>
      <w:r w:rsidR="000659A0" w:rsidRPr="000659A0">
        <w:t xml:space="preserve"> </w:t>
      </w:r>
      <w:r w:rsidR="000812D0">
        <w:t>mniej</w:t>
      </w:r>
      <w:r w:rsidR="00F40E50">
        <w:t xml:space="preserve"> </w:t>
      </w:r>
      <w:r w:rsidR="00962803">
        <w:t>niż w poprzednim miesiącu.</w:t>
      </w:r>
    </w:p>
    <w:p w14:paraId="37A7EDD9" w14:textId="17AA1AD8" w:rsidR="00962803" w:rsidRPr="00FE00C5" w:rsidRDefault="00962803" w:rsidP="002A4666">
      <w:pPr>
        <w:pStyle w:val="Nagwek2"/>
        <w:spacing w:before="0" w:after="0" w:line="360" w:lineRule="auto"/>
        <w:rPr>
          <w:rFonts w:asciiTheme="majorHAnsi" w:hAnsiTheme="majorHAnsi" w:cstheme="majorHAnsi"/>
          <w:b w:val="0"/>
          <w:color w:val="auto"/>
        </w:rPr>
      </w:pPr>
      <w:r w:rsidRPr="00FE00C5">
        <w:rPr>
          <w:rFonts w:asciiTheme="majorHAnsi" w:hAnsiTheme="majorHAnsi" w:cstheme="majorHAnsi"/>
          <w:b w:val="0"/>
          <w:color w:val="auto"/>
        </w:rPr>
        <w:t>Wykres 6. Wolne miejsca pracy i miejsca aktywizacji zawodowej w województwie mazowieckim</w:t>
      </w:r>
    </w:p>
    <w:p w14:paraId="3528C183" w14:textId="1A56EB02" w:rsidR="00962803" w:rsidRPr="00B9258E" w:rsidRDefault="000427BF" w:rsidP="00137EF5">
      <w:pPr>
        <w:spacing w:before="0" w:after="0" w:line="360" w:lineRule="auto"/>
        <w:rPr>
          <w:b/>
        </w:rPr>
      </w:pPr>
      <w:r>
        <w:rPr>
          <w:noProof/>
          <w:lang w:eastAsia="pl-PL"/>
        </w:rPr>
        <w:drawing>
          <wp:inline distT="0" distB="0" distL="0" distR="0" wp14:anchorId="5926D077" wp14:editId="42917FBE">
            <wp:extent cx="6645910" cy="3648075"/>
            <wp:effectExtent l="0" t="0" r="2540" b="0"/>
            <wp:docPr id="8" name="Wykres 8" descr="Grafika przedstawia wykres kolumnowy grupowy wraz oraz wykres liniowy. Wykres kolumnowy obrazuje liczbę wolnych miejsc pracy subsydiowanych i niesubsydiowanych w poszczególnych miesiącach. Wykres liniowy przedstawia łączną liczbę miejsc pracy i miejsc aktywizacji zawodowej. Na osi pionowej przedstawiono wartości dotyczące liczby miejsc pracy. Na osi poziomej przedstawiono miesiące roku." title="Wykres 6. Wolne miejsca pracy i miejsca aktywizacji zawodowej w województwie mazowieckim">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962803" w:rsidRPr="00FE00C5">
        <w:rPr>
          <w:rFonts w:asciiTheme="majorHAnsi" w:hAnsiTheme="majorHAnsi" w:cstheme="majorHAnsi"/>
        </w:rPr>
        <w:t>Wykres 7. Wolne miejsca pracy i miejsca aktywizacji zawo</w:t>
      </w:r>
      <w:r w:rsidR="008A60E1" w:rsidRPr="00FE00C5">
        <w:rPr>
          <w:rFonts w:asciiTheme="majorHAnsi" w:hAnsiTheme="majorHAnsi" w:cstheme="majorHAnsi"/>
        </w:rPr>
        <w:t>dowej w podregionach województwa</w:t>
      </w:r>
      <w:r w:rsidR="00962803" w:rsidRPr="00FE00C5">
        <w:rPr>
          <w:rFonts w:asciiTheme="majorHAnsi" w:hAnsiTheme="majorHAnsi" w:cstheme="majorHAnsi"/>
        </w:rPr>
        <w:t xml:space="preserve"> mazowieckiego</w:t>
      </w:r>
    </w:p>
    <w:p w14:paraId="7794950E" w14:textId="28664886" w:rsidR="00962803" w:rsidRDefault="00546474" w:rsidP="008A60E1">
      <w:pPr>
        <w:spacing w:before="0" w:after="0" w:line="360" w:lineRule="auto"/>
        <w:sectPr w:rsidR="00962803" w:rsidSect="00AA24A5">
          <w:footerReference w:type="default" r:id="rId16"/>
          <w:headerReference w:type="first" r:id="rId17"/>
          <w:footerReference w:type="first" r:id="rId18"/>
          <w:pgSz w:w="11906" w:h="16838"/>
          <w:pgMar w:top="720" w:right="720" w:bottom="720" w:left="720" w:header="170" w:footer="283" w:gutter="0"/>
          <w:cols w:space="708"/>
          <w:titlePg/>
          <w:docGrid w:linePitch="360"/>
        </w:sectPr>
      </w:pPr>
      <w:r>
        <w:rPr>
          <w:noProof/>
          <w:lang w:eastAsia="pl-PL"/>
        </w:rPr>
        <w:drawing>
          <wp:inline distT="0" distB="0" distL="0" distR="0" wp14:anchorId="76F903EF" wp14:editId="0EFD4F68">
            <wp:extent cx="6645910" cy="3381375"/>
            <wp:effectExtent l="0" t="0" r="2540" b="0"/>
            <wp:docPr id="5" name="Wykres 5" descr="Wykres kolumnowy grupowy prezentuje dane dotyczące wolnych miejsc pracy i aktywizacji zawodowej ogółem oraz dla osób niepełnosprawnych. Na osi pionowej przedstawiono wartości liczbowe dotyczące wolnych miejsc pracy. Na osi poziomej umieszczono województwo, regiony i poszczególne podregiony województwa mazowieckiego. " title="Wykres 7. Wolne miejsca pracy i miejsca aktywizacji zawodowej w podregionach województwa mazowieckiego">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A272B75" w14:textId="77777777" w:rsidR="00962803" w:rsidRPr="00FE00C5" w:rsidRDefault="00962803" w:rsidP="00214A0B">
      <w:pPr>
        <w:pStyle w:val="Nagwek2"/>
        <w:spacing w:line="360" w:lineRule="auto"/>
        <w:rPr>
          <w:rFonts w:asciiTheme="majorHAnsi" w:hAnsiTheme="majorHAnsi" w:cstheme="majorHAnsi"/>
          <w:b w:val="0"/>
          <w:color w:val="auto"/>
        </w:rPr>
      </w:pPr>
      <w:r w:rsidRPr="00FE00C5">
        <w:rPr>
          <w:rFonts w:asciiTheme="majorHAnsi" w:hAnsiTheme="majorHAnsi" w:cstheme="majorHAnsi"/>
          <w:b w:val="0"/>
          <w:color w:val="auto"/>
        </w:rPr>
        <w:lastRenderedPageBreak/>
        <w:t>Tabela 1. Struktura osób bezrobotnych (stan na koniec miesiąca/roku)</w:t>
      </w:r>
    </w:p>
    <w:tbl>
      <w:tblPr>
        <w:tblpPr w:leftFromText="142" w:rightFromText="142" w:vertAnchor="page" w:horzAnchor="margin" w:tblpXSpec="center" w:tblpY="1306"/>
        <w:tblW w:w="15331" w:type="dxa"/>
        <w:jc w:val="center"/>
        <w:tblLook w:val="04A0" w:firstRow="1" w:lastRow="0" w:firstColumn="1" w:lastColumn="0" w:noHBand="0" w:noVBand="1"/>
        <w:tblCaption w:val="Tabela 1. Struktura osób bezrobotnych (stan na koniec miesiąca/roku)"/>
      </w:tblPr>
      <w:tblGrid>
        <w:gridCol w:w="4636"/>
        <w:gridCol w:w="2101"/>
        <w:gridCol w:w="1393"/>
        <w:gridCol w:w="2102"/>
        <w:gridCol w:w="1393"/>
        <w:gridCol w:w="2149"/>
        <w:gridCol w:w="1557"/>
      </w:tblGrid>
      <w:tr w:rsidR="000659A0" w:rsidRPr="00BB3DF5" w14:paraId="1E5DB5CE" w14:textId="77777777" w:rsidTr="00FE00C5">
        <w:trPr>
          <w:trHeight w:val="883"/>
          <w:tblHeader/>
          <w:jc w:val="center"/>
        </w:trPr>
        <w:tc>
          <w:tcPr>
            <w:tcW w:w="4636" w:type="dxa"/>
            <w:tcBorders>
              <w:top w:val="single" w:sz="4" w:space="0" w:color="BFBFBF"/>
              <w:left w:val="single" w:sz="4" w:space="0" w:color="BFBFBF"/>
              <w:bottom w:val="single" w:sz="4" w:space="0" w:color="BFBFBF"/>
              <w:right w:val="single" w:sz="4" w:space="0" w:color="BFBFBF"/>
            </w:tcBorders>
            <w:vAlign w:val="center"/>
          </w:tcPr>
          <w:p w14:paraId="40B6D441" w14:textId="77777777" w:rsidR="000659A0" w:rsidRPr="00BB3DF5" w:rsidRDefault="000659A0" w:rsidP="000659A0">
            <w:pPr>
              <w:spacing w:before="0" w:after="0"/>
            </w:pPr>
          </w:p>
        </w:tc>
        <w:tc>
          <w:tcPr>
            <w:tcW w:w="2101"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14:paraId="40F99B14" w14:textId="3FD50F2F" w:rsidR="000659A0" w:rsidRPr="00BB3DF5" w:rsidRDefault="004513C6" w:rsidP="000659A0">
            <w:pPr>
              <w:spacing w:before="0" w:after="0"/>
            </w:pPr>
            <w:r w:rsidRPr="004513C6">
              <w:rPr>
                <w:rFonts w:eastAsia="Fira Sans Light" w:cstheme="minorHAnsi"/>
                <w:color w:val="000000"/>
                <w:szCs w:val="24"/>
                <w:lang w:eastAsia="pl-PL"/>
              </w:rPr>
              <w:t xml:space="preserve">Maj </w:t>
            </w:r>
            <w:r w:rsidR="000659A0" w:rsidRPr="008F3D9C">
              <w:rPr>
                <w:rFonts w:eastAsia="Fira Sans Light" w:cstheme="minorHAnsi"/>
                <w:color w:val="000000"/>
                <w:szCs w:val="24"/>
                <w:lang w:eastAsia="pl-PL"/>
              </w:rPr>
              <w:t>2022 r.</w:t>
            </w:r>
          </w:p>
        </w:tc>
        <w:tc>
          <w:tcPr>
            <w:tcW w:w="1393"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14:paraId="42BF2376" w14:textId="6FB77B3E" w:rsidR="000659A0" w:rsidRPr="00BB3DF5" w:rsidRDefault="000659A0" w:rsidP="000659A0">
            <w:pPr>
              <w:spacing w:before="0" w:after="0"/>
              <w:rPr>
                <w:iCs/>
              </w:rPr>
            </w:pPr>
            <w:r w:rsidRPr="008F3D9C">
              <w:rPr>
                <w:rFonts w:eastAsia="Fira Sans Light" w:cstheme="minorHAnsi"/>
                <w:iCs/>
                <w:color w:val="000000"/>
                <w:szCs w:val="24"/>
                <w:lang w:eastAsia="pl-PL"/>
              </w:rPr>
              <w:t>udział %</w:t>
            </w:r>
          </w:p>
        </w:tc>
        <w:tc>
          <w:tcPr>
            <w:tcW w:w="2102"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14:paraId="39C02D80" w14:textId="3F21346C" w:rsidR="000659A0" w:rsidRPr="00BB3DF5" w:rsidRDefault="004513C6" w:rsidP="000659A0">
            <w:pPr>
              <w:spacing w:before="0" w:after="0"/>
            </w:pPr>
            <w:r w:rsidRPr="004513C6">
              <w:t xml:space="preserve">Kwiecień </w:t>
            </w:r>
            <w:r w:rsidR="000659A0" w:rsidRPr="00BB3DF5">
              <w:t>2023 r.</w:t>
            </w:r>
          </w:p>
        </w:tc>
        <w:tc>
          <w:tcPr>
            <w:tcW w:w="1393"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14:paraId="1C9E53DB" w14:textId="3E8E1697" w:rsidR="000659A0" w:rsidRPr="00BB3DF5" w:rsidRDefault="000659A0" w:rsidP="000659A0">
            <w:pPr>
              <w:spacing w:before="0" w:after="0"/>
              <w:rPr>
                <w:iCs/>
              </w:rPr>
            </w:pPr>
            <w:r w:rsidRPr="00BB3DF5">
              <w:rPr>
                <w:iCs/>
              </w:rPr>
              <w:t>udział %</w:t>
            </w:r>
          </w:p>
        </w:tc>
        <w:tc>
          <w:tcPr>
            <w:tcW w:w="2149"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14:paraId="0103AF8F" w14:textId="35E2C389" w:rsidR="000659A0" w:rsidRPr="00BB3DF5" w:rsidRDefault="004513C6" w:rsidP="000659A0">
            <w:pPr>
              <w:spacing w:before="0" w:after="0"/>
            </w:pPr>
            <w:r>
              <w:t>Maj</w:t>
            </w:r>
            <w:r w:rsidR="000659A0" w:rsidRPr="000659A0">
              <w:t xml:space="preserve"> </w:t>
            </w:r>
            <w:r w:rsidR="000659A0" w:rsidRPr="00BB3DF5">
              <w:t>2023 r.</w:t>
            </w:r>
          </w:p>
        </w:tc>
        <w:tc>
          <w:tcPr>
            <w:tcW w:w="1557"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14:paraId="0572C0DE" w14:textId="77777777" w:rsidR="000659A0" w:rsidRPr="00BB3DF5" w:rsidRDefault="000659A0" w:rsidP="000659A0">
            <w:pPr>
              <w:spacing w:before="0" w:after="0"/>
              <w:rPr>
                <w:iCs/>
              </w:rPr>
            </w:pPr>
            <w:r w:rsidRPr="00BB3DF5">
              <w:rPr>
                <w:iCs/>
              </w:rPr>
              <w:t>udział %</w:t>
            </w:r>
          </w:p>
        </w:tc>
      </w:tr>
      <w:tr w:rsidR="004513C6" w:rsidRPr="00BB3DF5" w14:paraId="18569DBE" w14:textId="77777777" w:rsidTr="00BD1D97">
        <w:trPr>
          <w:trHeight w:val="732"/>
          <w:tblHeader/>
          <w:jc w:val="center"/>
        </w:trPr>
        <w:tc>
          <w:tcPr>
            <w:tcW w:w="4636" w:type="dxa"/>
            <w:tcBorders>
              <w:top w:val="single" w:sz="4" w:space="0" w:color="BFBFBF"/>
              <w:left w:val="single" w:sz="4" w:space="0" w:color="BFBFBF"/>
              <w:bottom w:val="single" w:sz="4" w:space="0" w:color="BFBFBF"/>
              <w:right w:val="single" w:sz="4" w:space="0" w:color="BFBFBF"/>
            </w:tcBorders>
            <w:vAlign w:val="center"/>
            <w:hideMark/>
          </w:tcPr>
          <w:p w14:paraId="0C1464CE" w14:textId="77777777" w:rsidR="004513C6" w:rsidRPr="00BB3DF5" w:rsidRDefault="004513C6" w:rsidP="004513C6">
            <w:pPr>
              <w:spacing w:before="0" w:after="0"/>
            </w:pPr>
            <w:r w:rsidRPr="00BB3DF5">
              <w:t>Osoby bezrobotne ogółem</w:t>
            </w:r>
          </w:p>
        </w:tc>
        <w:tc>
          <w:tcPr>
            <w:tcW w:w="2101" w:type="dxa"/>
            <w:tcBorders>
              <w:top w:val="single" w:sz="4" w:space="0" w:color="BFBFBF"/>
              <w:left w:val="single" w:sz="4" w:space="0" w:color="BFBFBF"/>
              <w:bottom w:val="single" w:sz="4" w:space="0" w:color="BFBFBF"/>
              <w:right w:val="single" w:sz="4" w:space="0" w:color="BFBFBF"/>
            </w:tcBorders>
            <w:vAlign w:val="center"/>
          </w:tcPr>
          <w:p w14:paraId="056BF989" w14:textId="64B1A0EA" w:rsidR="004513C6" w:rsidRPr="00BB3DF5" w:rsidRDefault="004513C6" w:rsidP="004513C6">
            <w:pPr>
              <w:spacing w:before="0" w:after="0"/>
              <w:jc w:val="right"/>
            </w:pPr>
            <w:r w:rsidRPr="00F010F2">
              <w:rPr>
                <w:rFonts w:eastAsia="Fira Sans Light" w:cstheme="minorHAnsi"/>
                <w:color w:val="000000"/>
                <w:szCs w:val="24"/>
                <w:lang w:eastAsia="pl-PL"/>
              </w:rPr>
              <w:t>125 280</w:t>
            </w:r>
          </w:p>
        </w:tc>
        <w:tc>
          <w:tcPr>
            <w:tcW w:w="1393" w:type="dxa"/>
            <w:tcBorders>
              <w:top w:val="single" w:sz="4" w:space="0" w:color="BFBFBF"/>
              <w:left w:val="single" w:sz="4" w:space="0" w:color="BFBFBF"/>
              <w:bottom w:val="single" w:sz="4" w:space="0" w:color="BFBFBF"/>
              <w:right w:val="single" w:sz="4" w:space="0" w:color="BFBFBF"/>
            </w:tcBorders>
            <w:vAlign w:val="center"/>
          </w:tcPr>
          <w:p w14:paraId="1A50AB91" w14:textId="2D211EE6" w:rsidR="004513C6" w:rsidRPr="00BB3DF5" w:rsidRDefault="004513C6" w:rsidP="004513C6">
            <w:pPr>
              <w:spacing w:before="0" w:after="0"/>
              <w:jc w:val="right"/>
            </w:pPr>
            <w:r w:rsidRPr="00F010F2">
              <w:rPr>
                <w:rFonts w:eastAsia="Fira Sans Light" w:cstheme="minorHAnsi"/>
                <w:color w:val="000000"/>
                <w:szCs w:val="24"/>
                <w:lang w:eastAsia="pl-PL"/>
              </w:rPr>
              <w:t>100,0</w:t>
            </w:r>
          </w:p>
        </w:tc>
        <w:tc>
          <w:tcPr>
            <w:tcW w:w="2102" w:type="dxa"/>
            <w:tcBorders>
              <w:top w:val="single" w:sz="4" w:space="0" w:color="BFBFBF"/>
              <w:left w:val="single" w:sz="4" w:space="0" w:color="BFBFBF"/>
              <w:bottom w:val="single" w:sz="4" w:space="0" w:color="BFBFBF"/>
              <w:right w:val="single" w:sz="4" w:space="0" w:color="BFBFBF"/>
            </w:tcBorders>
            <w:vAlign w:val="center"/>
            <w:hideMark/>
          </w:tcPr>
          <w:p w14:paraId="23D28AA5" w14:textId="038D6DE2" w:rsidR="004513C6" w:rsidRPr="00BB3DF5" w:rsidRDefault="004513C6" w:rsidP="004513C6">
            <w:pPr>
              <w:spacing w:before="0" w:after="0"/>
              <w:jc w:val="right"/>
            </w:pPr>
            <w:r w:rsidRPr="000659A0">
              <w:t>115 761</w:t>
            </w:r>
          </w:p>
        </w:tc>
        <w:tc>
          <w:tcPr>
            <w:tcW w:w="1393" w:type="dxa"/>
            <w:tcBorders>
              <w:top w:val="single" w:sz="4" w:space="0" w:color="BFBFBF"/>
              <w:left w:val="single" w:sz="4" w:space="0" w:color="BFBFBF"/>
              <w:bottom w:val="single" w:sz="4" w:space="0" w:color="BFBFBF"/>
              <w:right w:val="single" w:sz="4" w:space="0" w:color="BFBFBF"/>
            </w:tcBorders>
            <w:vAlign w:val="center"/>
            <w:hideMark/>
          </w:tcPr>
          <w:p w14:paraId="5F1D972C" w14:textId="6BF77759" w:rsidR="004513C6" w:rsidRPr="00BB3DF5" w:rsidRDefault="004513C6" w:rsidP="004513C6">
            <w:pPr>
              <w:spacing w:before="0" w:after="0"/>
              <w:jc w:val="right"/>
            </w:pPr>
            <w:r w:rsidRPr="00BB3DF5">
              <w:t>100,0</w:t>
            </w:r>
          </w:p>
        </w:tc>
        <w:tc>
          <w:tcPr>
            <w:tcW w:w="2149" w:type="dxa"/>
            <w:tcBorders>
              <w:top w:val="single" w:sz="4" w:space="0" w:color="BFBFBF"/>
              <w:left w:val="single" w:sz="4" w:space="0" w:color="BFBFBF"/>
              <w:bottom w:val="single" w:sz="4" w:space="0" w:color="BFBFBF"/>
              <w:right w:val="single" w:sz="4" w:space="0" w:color="BFBFBF"/>
            </w:tcBorders>
            <w:vAlign w:val="center"/>
          </w:tcPr>
          <w:p w14:paraId="0D3D5029" w14:textId="058A6251" w:rsidR="004513C6" w:rsidRPr="00BB3DF5" w:rsidRDefault="004513C6" w:rsidP="004513C6">
            <w:pPr>
              <w:spacing w:before="0" w:after="0"/>
              <w:jc w:val="right"/>
            </w:pPr>
            <w:r w:rsidRPr="004513C6">
              <w:t>113 512</w:t>
            </w:r>
          </w:p>
        </w:tc>
        <w:tc>
          <w:tcPr>
            <w:tcW w:w="1557" w:type="dxa"/>
            <w:tcBorders>
              <w:top w:val="single" w:sz="4" w:space="0" w:color="BFBFBF"/>
              <w:left w:val="single" w:sz="4" w:space="0" w:color="BFBFBF"/>
              <w:bottom w:val="single" w:sz="4" w:space="0" w:color="BFBFBF"/>
              <w:right w:val="single" w:sz="4" w:space="0" w:color="BFBFBF"/>
            </w:tcBorders>
            <w:vAlign w:val="center"/>
          </w:tcPr>
          <w:p w14:paraId="0438F689" w14:textId="77777777" w:rsidR="004513C6" w:rsidRPr="00BB3DF5" w:rsidRDefault="004513C6" w:rsidP="004513C6">
            <w:pPr>
              <w:spacing w:before="0" w:after="0"/>
              <w:jc w:val="right"/>
            </w:pPr>
            <w:r w:rsidRPr="00BB3DF5">
              <w:t>100,0</w:t>
            </w:r>
          </w:p>
        </w:tc>
      </w:tr>
      <w:tr w:rsidR="004513C6" w:rsidRPr="00BB3DF5" w14:paraId="04B9B16C" w14:textId="77777777" w:rsidTr="00BD1D97">
        <w:trPr>
          <w:trHeight w:hRule="exact" w:val="637"/>
          <w:tblHeader/>
          <w:jc w:val="center"/>
        </w:trPr>
        <w:tc>
          <w:tcPr>
            <w:tcW w:w="4636" w:type="dxa"/>
            <w:tcBorders>
              <w:top w:val="single" w:sz="4" w:space="0" w:color="BFBFBF"/>
              <w:left w:val="single" w:sz="4" w:space="0" w:color="BFBFBF"/>
              <w:bottom w:val="single" w:sz="4" w:space="0" w:color="BFBFBF"/>
              <w:right w:val="single" w:sz="4" w:space="0" w:color="BFBFBF"/>
            </w:tcBorders>
            <w:vAlign w:val="center"/>
            <w:hideMark/>
          </w:tcPr>
          <w:p w14:paraId="4DEE4FCC" w14:textId="0E1DA016" w:rsidR="004513C6" w:rsidRPr="00BB3DF5" w:rsidRDefault="00DD7762" w:rsidP="004513C6">
            <w:pPr>
              <w:spacing w:before="0" w:after="0"/>
            </w:pPr>
            <w:r w:rsidRPr="00BB3DF5">
              <w:t>K</w:t>
            </w:r>
            <w:r w:rsidR="004513C6" w:rsidRPr="00BB3DF5">
              <w:t>obiety</w:t>
            </w:r>
          </w:p>
        </w:tc>
        <w:tc>
          <w:tcPr>
            <w:tcW w:w="2101" w:type="dxa"/>
            <w:tcBorders>
              <w:top w:val="single" w:sz="4" w:space="0" w:color="BFBFBF"/>
              <w:left w:val="single" w:sz="4" w:space="0" w:color="BFBFBF"/>
              <w:bottom w:val="single" w:sz="4" w:space="0" w:color="BFBFBF"/>
              <w:right w:val="single" w:sz="4" w:space="0" w:color="BFBFBF"/>
            </w:tcBorders>
            <w:vAlign w:val="center"/>
          </w:tcPr>
          <w:p w14:paraId="4A7833C7" w14:textId="43DB01FC" w:rsidR="004513C6" w:rsidRPr="00BB3DF5" w:rsidRDefault="004513C6" w:rsidP="004513C6">
            <w:pPr>
              <w:spacing w:before="0" w:after="0"/>
              <w:jc w:val="right"/>
            </w:pPr>
            <w:r w:rsidRPr="00F010F2">
              <w:rPr>
                <w:rFonts w:eastAsia="Fira Sans Light" w:cstheme="minorHAnsi"/>
                <w:color w:val="000000"/>
                <w:szCs w:val="24"/>
                <w:lang w:eastAsia="pl-PL"/>
              </w:rPr>
              <w:t>64 392</w:t>
            </w:r>
          </w:p>
        </w:tc>
        <w:tc>
          <w:tcPr>
            <w:tcW w:w="1393" w:type="dxa"/>
            <w:tcBorders>
              <w:top w:val="single" w:sz="4" w:space="0" w:color="BFBFBF"/>
              <w:left w:val="single" w:sz="4" w:space="0" w:color="BFBFBF"/>
              <w:bottom w:val="single" w:sz="4" w:space="0" w:color="BFBFBF"/>
              <w:right w:val="single" w:sz="4" w:space="0" w:color="BFBFBF"/>
            </w:tcBorders>
            <w:vAlign w:val="center"/>
          </w:tcPr>
          <w:p w14:paraId="00673E00" w14:textId="381E1B60" w:rsidR="004513C6" w:rsidRPr="00BB3DF5" w:rsidRDefault="004513C6" w:rsidP="004513C6">
            <w:pPr>
              <w:spacing w:before="0" w:after="0"/>
              <w:jc w:val="right"/>
            </w:pPr>
            <w:r>
              <w:rPr>
                <w:rFonts w:eastAsia="Fira Sans Light" w:cstheme="minorHAnsi"/>
                <w:color w:val="000000"/>
                <w:szCs w:val="24"/>
                <w:lang w:eastAsia="pl-PL"/>
              </w:rPr>
              <w:t>51,4</w:t>
            </w:r>
          </w:p>
        </w:tc>
        <w:tc>
          <w:tcPr>
            <w:tcW w:w="2102" w:type="dxa"/>
            <w:tcBorders>
              <w:top w:val="single" w:sz="4" w:space="0" w:color="BFBFBF"/>
              <w:left w:val="single" w:sz="4" w:space="0" w:color="BFBFBF"/>
              <w:bottom w:val="single" w:sz="4" w:space="0" w:color="BFBFBF"/>
              <w:right w:val="single" w:sz="4" w:space="0" w:color="BFBFBF"/>
            </w:tcBorders>
            <w:vAlign w:val="center"/>
            <w:hideMark/>
          </w:tcPr>
          <w:p w14:paraId="13C23E46" w14:textId="1B5F2062" w:rsidR="004513C6" w:rsidRPr="00BB3DF5" w:rsidRDefault="004513C6" w:rsidP="004513C6">
            <w:pPr>
              <w:spacing w:before="0" w:after="0"/>
              <w:jc w:val="right"/>
            </w:pPr>
            <w:r w:rsidRPr="000659A0">
              <w:t>57 562</w:t>
            </w:r>
          </w:p>
        </w:tc>
        <w:tc>
          <w:tcPr>
            <w:tcW w:w="1393" w:type="dxa"/>
            <w:tcBorders>
              <w:top w:val="single" w:sz="4" w:space="0" w:color="BFBFBF"/>
              <w:left w:val="single" w:sz="4" w:space="0" w:color="BFBFBF"/>
              <w:bottom w:val="single" w:sz="4" w:space="0" w:color="BFBFBF"/>
              <w:right w:val="single" w:sz="4" w:space="0" w:color="BFBFBF"/>
            </w:tcBorders>
            <w:vAlign w:val="center"/>
            <w:hideMark/>
          </w:tcPr>
          <w:p w14:paraId="1DDBC6B8" w14:textId="20C7DC9E" w:rsidR="004513C6" w:rsidRPr="00BB3DF5" w:rsidRDefault="004513C6" w:rsidP="004513C6">
            <w:pPr>
              <w:spacing w:before="0" w:after="0"/>
              <w:jc w:val="right"/>
            </w:pPr>
            <w:r>
              <w:t>49,7</w:t>
            </w:r>
          </w:p>
        </w:tc>
        <w:tc>
          <w:tcPr>
            <w:tcW w:w="2149" w:type="dxa"/>
            <w:tcBorders>
              <w:top w:val="single" w:sz="4" w:space="0" w:color="BFBFBF"/>
              <w:left w:val="single" w:sz="4" w:space="0" w:color="BFBFBF"/>
              <w:bottom w:val="single" w:sz="4" w:space="0" w:color="BFBFBF"/>
              <w:right w:val="single" w:sz="4" w:space="0" w:color="BFBFBF"/>
            </w:tcBorders>
            <w:vAlign w:val="center"/>
          </w:tcPr>
          <w:p w14:paraId="13634709" w14:textId="4A06657C" w:rsidR="004513C6" w:rsidRPr="00BB3DF5" w:rsidRDefault="004513C6" w:rsidP="004513C6">
            <w:pPr>
              <w:spacing w:before="0" w:after="0"/>
              <w:jc w:val="right"/>
            </w:pPr>
            <w:r w:rsidRPr="004513C6">
              <w:t>56 516</w:t>
            </w:r>
          </w:p>
        </w:tc>
        <w:tc>
          <w:tcPr>
            <w:tcW w:w="1557" w:type="dxa"/>
            <w:tcBorders>
              <w:top w:val="single" w:sz="4" w:space="0" w:color="BFBFBF"/>
              <w:left w:val="single" w:sz="4" w:space="0" w:color="BFBFBF"/>
              <w:bottom w:val="single" w:sz="4" w:space="0" w:color="BFBFBF"/>
              <w:right w:val="single" w:sz="4" w:space="0" w:color="BFBFBF"/>
            </w:tcBorders>
            <w:vAlign w:val="center"/>
          </w:tcPr>
          <w:p w14:paraId="62A8E72E" w14:textId="35D69194" w:rsidR="004513C6" w:rsidRPr="00BB3DF5" w:rsidRDefault="004513C6" w:rsidP="004513C6">
            <w:pPr>
              <w:spacing w:before="0" w:after="0"/>
              <w:jc w:val="right"/>
            </w:pPr>
            <w:r>
              <w:t>49,8</w:t>
            </w:r>
          </w:p>
        </w:tc>
      </w:tr>
      <w:tr w:rsidR="004513C6" w:rsidRPr="00BB3DF5" w14:paraId="10FC9EE0" w14:textId="77777777" w:rsidTr="00BD1D97">
        <w:trPr>
          <w:trHeight w:hRule="exact" w:val="631"/>
          <w:tblHeader/>
          <w:jc w:val="center"/>
        </w:trPr>
        <w:tc>
          <w:tcPr>
            <w:tcW w:w="4636" w:type="dxa"/>
            <w:tcBorders>
              <w:top w:val="single" w:sz="4" w:space="0" w:color="BFBFBF"/>
              <w:left w:val="single" w:sz="4" w:space="0" w:color="BFBFBF"/>
              <w:bottom w:val="single" w:sz="4" w:space="0" w:color="BFBFBF"/>
              <w:right w:val="single" w:sz="4" w:space="0" w:color="BFBFBF"/>
            </w:tcBorders>
            <w:vAlign w:val="center"/>
            <w:hideMark/>
          </w:tcPr>
          <w:p w14:paraId="62D82A50" w14:textId="080EFD31" w:rsidR="004513C6" w:rsidRPr="00BB3DF5" w:rsidRDefault="00DD7762" w:rsidP="004513C6">
            <w:pPr>
              <w:spacing w:before="0" w:after="0"/>
            </w:pPr>
            <w:r w:rsidRPr="00BB3DF5">
              <w:t>M</w:t>
            </w:r>
            <w:r w:rsidR="004513C6" w:rsidRPr="00BB3DF5">
              <w:t>ężczyźni</w:t>
            </w:r>
          </w:p>
        </w:tc>
        <w:tc>
          <w:tcPr>
            <w:tcW w:w="2101" w:type="dxa"/>
            <w:tcBorders>
              <w:top w:val="single" w:sz="4" w:space="0" w:color="BFBFBF"/>
              <w:left w:val="single" w:sz="4" w:space="0" w:color="BFBFBF"/>
              <w:bottom w:val="single" w:sz="4" w:space="0" w:color="BFBFBF"/>
              <w:right w:val="single" w:sz="4" w:space="0" w:color="BFBFBF"/>
            </w:tcBorders>
            <w:vAlign w:val="center"/>
          </w:tcPr>
          <w:p w14:paraId="19DC341A" w14:textId="6CACC6FB" w:rsidR="004513C6" w:rsidRPr="00BB3DF5" w:rsidRDefault="004513C6" w:rsidP="004513C6">
            <w:pPr>
              <w:spacing w:before="0" w:after="0"/>
              <w:jc w:val="right"/>
            </w:pPr>
            <w:r w:rsidRPr="009F66EB">
              <w:rPr>
                <w:rFonts w:eastAsia="Fira Sans Light" w:cstheme="minorHAnsi"/>
                <w:color w:val="000000"/>
                <w:szCs w:val="24"/>
                <w:lang w:eastAsia="pl-PL"/>
              </w:rPr>
              <w:t>60 888</w:t>
            </w:r>
          </w:p>
        </w:tc>
        <w:tc>
          <w:tcPr>
            <w:tcW w:w="1393" w:type="dxa"/>
            <w:tcBorders>
              <w:top w:val="single" w:sz="4" w:space="0" w:color="BFBFBF"/>
              <w:left w:val="single" w:sz="4" w:space="0" w:color="BFBFBF"/>
              <w:bottom w:val="single" w:sz="4" w:space="0" w:color="BFBFBF"/>
              <w:right w:val="single" w:sz="4" w:space="0" w:color="BFBFBF"/>
            </w:tcBorders>
            <w:vAlign w:val="center"/>
          </w:tcPr>
          <w:p w14:paraId="2FC798A5" w14:textId="16C85E95" w:rsidR="004513C6" w:rsidRPr="00BB3DF5" w:rsidRDefault="004513C6" w:rsidP="004513C6">
            <w:pPr>
              <w:spacing w:before="0" w:after="0"/>
              <w:jc w:val="right"/>
            </w:pPr>
            <w:r>
              <w:rPr>
                <w:rFonts w:eastAsia="Fira Sans Light" w:cstheme="minorHAnsi"/>
                <w:color w:val="000000"/>
                <w:szCs w:val="24"/>
                <w:lang w:eastAsia="pl-PL"/>
              </w:rPr>
              <w:t>48,6</w:t>
            </w:r>
          </w:p>
        </w:tc>
        <w:tc>
          <w:tcPr>
            <w:tcW w:w="2102" w:type="dxa"/>
            <w:tcBorders>
              <w:top w:val="single" w:sz="4" w:space="0" w:color="BFBFBF"/>
              <w:left w:val="single" w:sz="4" w:space="0" w:color="BFBFBF"/>
              <w:bottom w:val="single" w:sz="4" w:space="0" w:color="BFBFBF"/>
              <w:right w:val="single" w:sz="4" w:space="0" w:color="BFBFBF"/>
            </w:tcBorders>
            <w:vAlign w:val="center"/>
            <w:hideMark/>
          </w:tcPr>
          <w:p w14:paraId="1737CB8F" w14:textId="4BFFDEEB" w:rsidR="004513C6" w:rsidRPr="00BB3DF5" w:rsidRDefault="004513C6" w:rsidP="004513C6">
            <w:pPr>
              <w:spacing w:before="0" w:after="0"/>
              <w:jc w:val="right"/>
            </w:pPr>
            <w:r w:rsidRPr="000659A0">
              <w:t>58 199</w:t>
            </w:r>
          </w:p>
        </w:tc>
        <w:tc>
          <w:tcPr>
            <w:tcW w:w="1393" w:type="dxa"/>
            <w:tcBorders>
              <w:top w:val="single" w:sz="4" w:space="0" w:color="BFBFBF"/>
              <w:left w:val="single" w:sz="4" w:space="0" w:color="BFBFBF"/>
              <w:bottom w:val="single" w:sz="4" w:space="0" w:color="BFBFBF"/>
              <w:right w:val="single" w:sz="4" w:space="0" w:color="BFBFBF"/>
            </w:tcBorders>
            <w:vAlign w:val="center"/>
            <w:hideMark/>
          </w:tcPr>
          <w:p w14:paraId="5288E9B7" w14:textId="522D0C2D" w:rsidR="004513C6" w:rsidRPr="00BB3DF5" w:rsidRDefault="004513C6" w:rsidP="004513C6">
            <w:pPr>
              <w:spacing w:before="0" w:after="0"/>
              <w:jc w:val="right"/>
            </w:pPr>
            <w:r>
              <w:t>50,3</w:t>
            </w:r>
          </w:p>
        </w:tc>
        <w:tc>
          <w:tcPr>
            <w:tcW w:w="2149" w:type="dxa"/>
            <w:tcBorders>
              <w:top w:val="single" w:sz="4" w:space="0" w:color="BFBFBF"/>
              <w:left w:val="single" w:sz="4" w:space="0" w:color="BFBFBF"/>
              <w:bottom w:val="single" w:sz="4" w:space="0" w:color="BFBFBF"/>
              <w:right w:val="single" w:sz="4" w:space="0" w:color="BFBFBF"/>
            </w:tcBorders>
            <w:vAlign w:val="center"/>
          </w:tcPr>
          <w:p w14:paraId="697AF73B" w14:textId="7FFF0AB3" w:rsidR="004513C6" w:rsidRPr="00BB3DF5" w:rsidRDefault="004513C6" w:rsidP="004513C6">
            <w:pPr>
              <w:spacing w:before="0" w:after="0"/>
              <w:jc w:val="right"/>
            </w:pPr>
            <w:r w:rsidRPr="004513C6">
              <w:t>56 996</w:t>
            </w:r>
          </w:p>
        </w:tc>
        <w:tc>
          <w:tcPr>
            <w:tcW w:w="1557" w:type="dxa"/>
            <w:tcBorders>
              <w:top w:val="single" w:sz="4" w:space="0" w:color="BFBFBF"/>
              <w:left w:val="single" w:sz="4" w:space="0" w:color="BFBFBF"/>
              <w:bottom w:val="single" w:sz="4" w:space="0" w:color="BFBFBF"/>
              <w:right w:val="single" w:sz="4" w:space="0" w:color="BFBFBF"/>
            </w:tcBorders>
            <w:vAlign w:val="center"/>
          </w:tcPr>
          <w:p w14:paraId="2D6B85E6" w14:textId="1E838C95" w:rsidR="004513C6" w:rsidRPr="00BB3DF5" w:rsidRDefault="004513C6" w:rsidP="004513C6">
            <w:pPr>
              <w:spacing w:before="0" w:after="0"/>
              <w:jc w:val="right"/>
            </w:pPr>
            <w:r>
              <w:t>50,2</w:t>
            </w:r>
          </w:p>
        </w:tc>
      </w:tr>
      <w:tr w:rsidR="009E6A9F" w:rsidRPr="00BB3DF5" w14:paraId="7D00ED71" w14:textId="77777777" w:rsidTr="00BD1D97">
        <w:trPr>
          <w:trHeight w:hRule="exact" w:val="717"/>
          <w:tblHeader/>
          <w:jc w:val="center"/>
        </w:trPr>
        <w:tc>
          <w:tcPr>
            <w:tcW w:w="4636" w:type="dxa"/>
            <w:tcBorders>
              <w:top w:val="single" w:sz="4" w:space="0" w:color="BFBFBF"/>
              <w:left w:val="single" w:sz="4" w:space="0" w:color="BFBFBF"/>
              <w:bottom w:val="single" w:sz="4" w:space="0" w:color="BFBFBF"/>
              <w:right w:val="single" w:sz="4" w:space="0" w:color="BFBFBF"/>
            </w:tcBorders>
            <w:vAlign w:val="center"/>
          </w:tcPr>
          <w:p w14:paraId="4667B471" w14:textId="77777777" w:rsidR="009E6A9F" w:rsidRPr="00BB3DF5" w:rsidRDefault="009E6A9F" w:rsidP="00BD1D97">
            <w:pPr>
              <w:spacing w:before="0" w:after="0"/>
            </w:pPr>
            <w:r w:rsidRPr="00BB3DF5">
              <w:t xml:space="preserve">ponadto: </w:t>
            </w:r>
          </w:p>
        </w:tc>
        <w:tc>
          <w:tcPr>
            <w:tcW w:w="21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822E51" w14:textId="77777777" w:rsidR="009E6A9F" w:rsidRPr="00BB3DF5" w:rsidRDefault="009E6A9F" w:rsidP="00FE00C5">
            <w:pPr>
              <w:spacing w:before="0" w:after="0"/>
              <w:jc w:val="right"/>
            </w:pPr>
          </w:p>
        </w:tc>
        <w:tc>
          <w:tcPr>
            <w:tcW w:w="13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37960C" w14:textId="77777777" w:rsidR="009E6A9F" w:rsidRPr="00BB3DF5" w:rsidRDefault="009E6A9F" w:rsidP="00FE00C5">
            <w:pPr>
              <w:spacing w:before="0" w:after="0"/>
              <w:jc w:val="right"/>
            </w:pPr>
          </w:p>
        </w:tc>
        <w:tc>
          <w:tcPr>
            <w:tcW w:w="2102" w:type="dxa"/>
            <w:tcBorders>
              <w:top w:val="single" w:sz="4" w:space="0" w:color="BFBFBF"/>
              <w:left w:val="single" w:sz="4" w:space="0" w:color="BFBFBF"/>
              <w:bottom w:val="single" w:sz="4" w:space="0" w:color="BFBFBF"/>
              <w:right w:val="single" w:sz="4" w:space="0" w:color="BFBFBF"/>
            </w:tcBorders>
            <w:vAlign w:val="center"/>
          </w:tcPr>
          <w:p w14:paraId="6383FBCF" w14:textId="77777777" w:rsidR="009E6A9F" w:rsidRPr="00BB3DF5" w:rsidRDefault="009E6A9F" w:rsidP="00FE00C5">
            <w:pPr>
              <w:spacing w:before="0" w:after="0"/>
              <w:jc w:val="right"/>
            </w:pPr>
          </w:p>
        </w:tc>
        <w:tc>
          <w:tcPr>
            <w:tcW w:w="1393" w:type="dxa"/>
            <w:tcBorders>
              <w:top w:val="single" w:sz="4" w:space="0" w:color="BFBFBF"/>
              <w:left w:val="single" w:sz="4" w:space="0" w:color="BFBFBF"/>
              <w:bottom w:val="single" w:sz="4" w:space="0" w:color="BFBFBF"/>
              <w:right w:val="single" w:sz="4" w:space="0" w:color="BFBFBF"/>
            </w:tcBorders>
            <w:vAlign w:val="center"/>
          </w:tcPr>
          <w:p w14:paraId="59602FE8" w14:textId="77777777" w:rsidR="009E6A9F" w:rsidRPr="00BB3DF5" w:rsidRDefault="009E6A9F" w:rsidP="00FE00C5">
            <w:pPr>
              <w:spacing w:before="0" w:after="0"/>
              <w:jc w:val="right"/>
            </w:pPr>
          </w:p>
        </w:tc>
        <w:tc>
          <w:tcPr>
            <w:tcW w:w="2149" w:type="dxa"/>
            <w:tcBorders>
              <w:top w:val="single" w:sz="4" w:space="0" w:color="BFBFBF"/>
              <w:left w:val="single" w:sz="4" w:space="0" w:color="BFBFBF"/>
              <w:bottom w:val="single" w:sz="4" w:space="0" w:color="BFBFBF"/>
              <w:right w:val="single" w:sz="4" w:space="0" w:color="BFBFBF"/>
            </w:tcBorders>
            <w:vAlign w:val="center"/>
          </w:tcPr>
          <w:p w14:paraId="5A1AACD9" w14:textId="77777777" w:rsidR="009E6A9F" w:rsidRPr="00BB3DF5" w:rsidRDefault="009E6A9F" w:rsidP="00FE00C5">
            <w:pPr>
              <w:spacing w:before="0" w:after="0"/>
              <w:jc w:val="right"/>
            </w:pPr>
          </w:p>
        </w:tc>
        <w:tc>
          <w:tcPr>
            <w:tcW w:w="1557" w:type="dxa"/>
            <w:tcBorders>
              <w:top w:val="single" w:sz="4" w:space="0" w:color="BFBFBF"/>
              <w:left w:val="single" w:sz="4" w:space="0" w:color="BFBFBF"/>
              <w:bottom w:val="single" w:sz="4" w:space="0" w:color="BFBFBF"/>
              <w:right w:val="single" w:sz="4" w:space="0" w:color="BFBFBF"/>
            </w:tcBorders>
            <w:vAlign w:val="center"/>
          </w:tcPr>
          <w:p w14:paraId="4C65EB4E" w14:textId="77777777" w:rsidR="009E6A9F" w:rsidRPr="00BB3DF5" w:rsidRDefault="009E6A9F" w:rsidP="00FE00C5">
            <w:pPr>
              <w:spacing w:before="0" w:after="0"/>
              <w:jc w:val="right"/>
            </w:pPr>
          </w:p>
        </w:tc>
      </w:tr>
      <w:tr w:rsidR="004513C6" w:rsidRPr="00BB3DF5" w14:paraId="3BC44C5B" w14:textId="77777777" w:rsidTr="00BD1D97">
        <w:trPr>
          <w:trHeight w:hRule="exact" w:val="717"/>
          <w:tblHeader/>
          <w:jc w:val="center"/>
        </w:trPr>
        <w:tc>
          <w:tcPr>
            <w:tcW w:w="4636" w:type="dxa"/>
            <w:tcBorders>
              <w:top w:val="single" w:sz="4" w:space="0" w:color="BFBFBF"/>
              <w:left w:val="single" w:sz="4" w:space="0" w:color="BFBFBF"/>
              <w:bottom w:val="single" w:sz="4" w:space="0" w:color="BFBFBF"/>
              <w:right w:val="single" w:sz="4" w:space="0" w:color="BFBFBF"/>
            </w:tcBorders>
            <w:vAlign w:val="center"/>
            <w:hideMark/>
          </w:tcPr>
          <w:p w14:paraId="27A20DA6" w14:textId="77777777" w:rsidR="004513C6" w:rsidRPr="00BB3DF5" w:rsidRDefault="004513C6" w:rsidP="004513C6">
            <w:pPr>
              <w:spacing w:before="0" w:after="0"/>
            </w:pPr>
            <w:r w:rsidRPr="00BB3DF5">
              <w:t>Poprzednio pracujący</w:t>
            </w:r>
          </w:p>
        </w:tc>
        <w:tc>
          <w:tcPr>
            <w:tcW w:w="2101" w:type="dxa"/>
            <w:tcBorders>
              <w:top w:val="single" w:sz="4" w:space="0" w:color="BFBFBF"/>
              <w:left w:val="single" w:sz="4" w:space="0" w:color="BFBFBF"/>
              <w:bottom w:val="single" w:sz="4" w:space="0" w:color="BFBFBF"/>
              <w:right w:val="single" w:sz="4" w:space="0" w:color="BFBFBF"/>
            </w:tcBorders>
            <w:vAlign w:val="center"/>
          </w:tcPr>
          <w:p w14:paraId="0EF26E0D" w14:textId="72A22C10" w:rsidR="004513C6" w:rsidRPr="00BB3DF5" w:rsidRDefault="004513C6" w:rsidP="004513C6">
            <w:pPr>
              <w:spacing w:before="0" w:after="0"/>
              <w:jc w:val="right"/>
            </w:pPr>
            <w:r w:rsidRPr="009F66EB">
              <w:rPr>
                <w:rFonts w:eastAsia="Fira Sans Light" w:cstheme="minorHAnsi"/>
                <w:color w:val="000000"/>
                <w:szCs w:val="24"/>
                <w:lang w:eastAsia="pl-PL"/>
              </w:rPr>
              <w:t>105 728</w:t>
            </w:r>
          </w:p>
        </w:tc>
        <w:tc>
          <w:tcPr>
            <w:tcW w:w="1393" w:type="dxa"/>
            <w:tcBorders>
              <w:top w:val="single" w:sz="4" w:space="0" w:color="BFBFBF"/>
              <w:left w:val="single" w:sz="4" w:space="0" w:color="BFBFBF"/>
              <w:bottom w:val="single" w:sz="4" w:space="0" w:color="BFBFBF"/>
              <w:right w:val="single" w:sz="4" w:space="0" w:color="BFBFBF"/>
            </w:tcBorders>
            <w:vAlign w:val="center"/>
          </w:tcPr>
          <w:p w14:paraId="0574ACE9" w14:textId="444FF69A" w:rsidR="004513C6" w:rsidRPr="00BB3DF5" w:rsidRDefault="004513C6" w:rsidP="004513C6">
            <w:pPr>
              <w:spacing w:before="0" w:after="0"/>
              <w:jc w:val="right"/>
            </w:pPr>
            <w:r>
              <w:rPr>
                <w:rFonts w:eastAsia="Fira Sans Light" w:cstheme="minorHAnsi"/>
                <w:color w:val="000000"/>
                <w:szCs w:val="24"/>
                <w:lang w:eastAsia="pl-PL"/>
              </w:rPr>
              <w:t>84,4</w:t>
            </w:r>
          </w:p>
        </w:tc>
        <w:tc>
          <w:tcPr>
            <w:tcW w:w="2102" w:type="dxa"/>
            <w:tcBorders>
              <w:top w:val="single" w:sz="4" w:space="0" w:color="BFBFBF"/>
              <w:left w:val="single" w:sz="4" w:space="0" w:color="BFBFBF"/>
              <w:bottom w:val="single" w:sz="4" w:space="0" w:color="BFBFBF"/>
              <w:right w:val="single" w:sz="4" w:space="0" w:color="BFBFBF"/>
            </w:tcBorders>
            <w:vAlign w:val="center"/>
            <w:hideMark/>
          </w:tcPr>
          <w:p w14:paraId="681A255B" w14:textId="0AF06777" w:rsidR="004513C6" w:rsidRPr="00BB3DF5" w:rsidRDefault="004513C6" w:rsidP="004513C6">
            <w:pPr>
              <w:spacing w:before="0" w:after="0"/>
              <w:jc w:val="right"/>
            </w:pPr>
            <w:r w:rsidRPr="00383929">
              <w:t>98 806</w:t>
            </w:r>
          </w:p>
        </w:tc>
        <w:tc>
          <w:tcPr>
            <w:tcW w:w="1393" w:type="dxa"/>
            <w:tcBorders>
              <w:top w:val="single" w:sz="4" w:space="0" w:color="BFBFBF"/>
              <w:left w:val="single" w:sz="4" w:space="0" w:color="BFBFBF"/>
              <w:bottom w:val="single" w:sz="4" w:space="0" w:color="BFBFBF"/>
              <w:right w:val="single" w:sz="4" w:space="0" w:color="BFBFBF"/>
            </w:tcBorders>
            <w:vAlign w:val="center"/>
            <w:hideMark/>
          </w:tcPr>
          <w:p w14:paraId="4E181589" w14:textId="6B7FDE4D" w:rsidR="004513C6" w:rsidRPr="00BB3DF5" w:rsidRDefault="004513C6" w:rsidP="004513C6">
            <w:pPr>
              <w:spacing w:before="0" w:after="0"/>
              <w:jc w:val="right"/>
            </w:pPr>
            <w:r>
              <w:t>85,4</w:t>
            </w:r>
          </w:p>
        </w:tc>
        <w:tc>
          <w:tcPr>
            <w:tcW w:w="2149" w:type="dxa"/>
            <w:tcBorders>
              <w:top w:val="single" w:sz="4" w:space="0" w:color="BFBFBF"/>
              <w:left w:val="single" w:sz="4" w:space="0" w:color="BFBFBF"/>
              <w:bottom w:val="single" w:sz="4" w:space="0" w:color="BFBFBF"/>
              <w:right w:val="single" w:sz="4" w:space="0" w:color="BFBFBF"/>
            </w:tcBorders>
            <w:vAlign w:val="center"/>
          </w:tcPr>
          <w:p w14:paraId="0CFEFDD1" w14:textId="00205D63" w:rsidR="004513C6" w:rsidRPr="00BB3DF5" w:rsidRDefault="004513C6" w:rsidP="004513C6">
            <w:pPr>
              <w:spacing w:before="0" w:after="0"/>
              <w:jc w:val="right"/>
            </w:pPr>
            <w:r w:rsidRPr="004513C6">
              <w:t>96 495</w:t>
            </w:r>
          </w:p>
        </w:tc>
        <w:tc>
          <w:tcPr>
            <w:tcW w:w="1557" w:type="dxa"/>
            <w:tcBorders>
              <w:top w:val="single" w:sz="4" w:space="0" w:color="BFBFBF"/>
              <w:left w:val="single" w:sz="4" w:space="0" w:color="BFBFBF"/>
              <w:bottom w:val="single" w:sz="4" w:space="0" w:color="BFBFBF"/>
              <w:right w:val="single" w:sz="4" w:space="0" w:color="BFBFBF"/>
            </w:tcBorders>
            <w:vAlign w:val="center"/>
          </w:tcPr>
          <w:p w14:paraId="2D5BF49F" w14:textId="6BFC656B" w:rsidR="004513C6" w:rsidRPr="00BB3DF5" w:rsidRDefault="004513C6" w:rsidP="004513C6">
            <w:pPr>
              <w:spacing w:before="0" w:after="0"/>
              <w:jc w:val="right"/>
            </w:pPr>
            <w:r>
              <w:t>85,0</w:t>
            </w:r>
          </w:p>
        </w:tc>
      </w:tr>
      <w:tr w:rsidR="004513C6" w:rsidRPr="00BB3DF5" w14:paraId="56D29AFB" w14:textId="77777777" w:rsidTr="00BD1D97">
        <w:trPr>
          <w:trHeight w:hRule="exact" w:val="745"/>
          <w:tblHeader/>
          <w:jc w:val="center"/>
        </w:trPr>
        <w:tc>
          <w:tcPr>
            <w:tcW w:w="4636" w:type="dxa"/>
            <w:tcBorders>
              <w:top w:val="single" w:sz="4" w:space="0" w:color="BFBFBF"/>
              <w:left w:val="single" w:sz="4" w:space="0" w:color="BFBFBF"/>
              <w:bottom w:val="single" w:sz="4" w:space="0" w:color="BFBFBF"/>
              <w:right w:val="single" w:sz="4" w:space="0" w:color="BFBFBF"/>
            </w:tcBorders>
            <w:vAlign w:val="center"/>
            <w:hideMark/>
          </w:tcPr>
          <w:p w14:paraId="74B21BAB" w14:textId="77777777" w:rsidR="004513C6" w:rsidRPr="00BB3DF5" w:rsidRDefault="004513C6" w:rsidP="004513C6">
            <w:pPr>
              <w:spacing w:before="0" w:after="0"/>
            </w:pPr>
            <w:r w:rsidRPr="00BB3DF5">
              <w:t>Dotychczas nie pracujący</w:t>
            </w:r>
          </w:p>
        </w:tc>
        <w:tc>
          <w:tcPr>
            <w:tcW w:w="2101" w:type="dxa"/>
            <w:tcBorders>
              <w:top w:val="single" w:sz="4" w:space="0" w:color="BFBFBF"/>
              <w:left w:val="single" w:sz="4" w:space="0" w:color="BFBFBF"/>
              <w:bottom w:val="single" w:sz="4" w:space="0" w:color="BFBFBF"/>
              <w:right w:val="single" w:sz="4" w:space="0" w:color="BFBFBF"/>
            </w:tcBorders>
            <w:vAlign w:val="center"/>
          </w:tcPr>
          <w:p w14:paraId="6FDC5C70" w14:textId="02FA021E" w:rsidR="004513C6" w:rsidRPr="00BB3DF5" w:rsidRDefault="004513C6" w:rsidP="004513C6">
            <w:pPr>
              <w:spacing w:before="0" w:after="0"/>
              <w:jc w:val="right"/>
            </w:pPr>
            <w:r w:rsidRPr="009F66EB">
              <w:rPr>
                <w:rFonts w:eastAsia="Fira Sans Light" w:cstheme="minorHAnsi"/>
                <w:color w:val="000000"/>
                <w:szCs w:val="24"/>
                <w:lang w:eastAsia="pl-PL"/>
              </w:rPr>
              <w:t>19 552</w:t>
            </w:r>
          </w:p>
        </w:tc>
        <w:tc>
          <w:tcPr>
            <w:tcW w:w="1393" w:type="dxa"/>
            <w:tcBorders>
              <w:top w:val="single" w:sz="4" w:space="0" w:color="BFBFBF"/>
              <w:left w:val="single" w:sz="4" w:space="0" w:color="BFBFBF"/>
              <w:bottom w:val="single" w:sz="4" w:space="0" w:color="BFBFBF"/>
              <w:right w:val="single" w:sz="4" w:space="0" w:color="BFBFBF"/>
            </w:tcBorders>
            <w:vAlign w:val="center"/>
          </w:tcPr>
          <w:p w14:paraId="73D3357D" w14:textId="63DFA3D1" w:rsidR="004513C6" w:rsidRPr="00BB3DF5" w:rsidRDefault="004513C6" w:rsidP="004513C6">
            <w:pPr>
              <w:spacing w:before="0" w:after="0"/>
              <w:jc w:val="right"/>
            </w:pPr>
            <w:r>
              <w:rPr>
                <w:rFonts w:eastAsia="Fira Sans Light" w:cstheme="minorHAnsi"/>
                <w:color w:val="000000"/>
                <w:szCs w:val="24"/>
                <w:lang w:eastAsia="pl-PL"/>
              </w:rPr>
              <w:t>15,6</w:t>
            </w:r>
          </w:p>
        </w:tc>
        <w:tc>
          <w:tcPr>
            <w:tcW w:w="2102" w:type="dxa"/>
            <w:tcBorders>
              <w:top w:val="single" w:sz="4" w:space="0" w:color="BFBFBF"/>
              <w:left w:val="single" w:sz="4" w:space="0" w:color="BFBFBF"/>
              <w:bottom w:val="single" w:sz="4" w:space="0" w:color="BFBFBF"/>
              <w:right w:val="single" w:sz="4" w:space="0" w:color="BFBFBF"/>
            </w:tcBorders>
            <w:vAlign w:val="center"/>
            <w:hideMark/>
          </w:tcPr>
          <w:p w14:paraId="08B7DF8B" w14:textId="03AEAF2C" w:rsidR="004513C6" w:rsidRPr="00BB3DF5" w:rsidRDefault="004513C6" w:rsidP="004513C6">
            <w:pPr>
              <w:spacing w:before="0" w:after="0"/>
              <w:jc w:val="right"/>
            </w:pPr>
            <w:r w:rsidRPr="00383929">
              <w:t>16 955</w:t>
            </w:r>
          </w:p>
        </w:tc>
        <w:tc>
          <w:tcPr>
            <w:tcW w:w="1393" w:type="dxa"/>
            <w:tcBorders>
              <w:top w:val="single" w:sz="4" w:space="0" w:color="BFBFBF"/>
              <w:left w:val="single" w:sz="4" w:space="0" w:color="BFBFBF"/>
              <w:bottom w:val="single" w:sz="4" w:space="0" w:color="BFBFBF"/>
              <w:right w:val="single" w:sz="4" w:space="0" w:color="BFBFBF"/>
            </w:tcBorders>
            <w:vAlign w:val="center"/>
            <w:hideMark/>
          </w:tcPr>
          <w:p w14:paraId="110796F7" w14:textId="3C2CB490" w:rsidR="004513C6" w:rsidRPr="00BB3DF5" w:rsidRDefault="004513C6" w:rsidP="004513C6">
            <w:pPr>
              <w:spacing w:before="0" w:after="0"/>
              <w:jc w:val="right"/>
            </w:pPr>
            <w:r>
              <w:t>14,6</w:t>
            </w:r>
          </w:p>
        </w:tc>
        <w:tc>
          <w:tcPr>
            <w:tcW w:w="2149" w:type="dxa"/>
            <w:tcBorders>
              <w:top w:val="single" w:sz="4" w:space="0" w:color="BFBFBF"/>
              <w:left w:val="single" w:sz="4" w:space="0" w:color="BFBFBF"/>
              <w:bottom w:val="single" w:sz="4" w:space="0" w:color="BFBFBF"/>
              <w:right w:val="single" w:sz="4" w:space="0" w:color="BFBFBF"/>
            </w:tcBorders>
            <w:vAlign w:val="center"/>
          </w:tcPr>
          <w:p w14:paraId="6B372F6F" w14:textId="3755643E" w:rsidR="004513C6" w:rsidRPr="00BB3DF5" w:rsidRDefault="004513C6" w:rsidP="004513C6">
            <w:pPr>
              <w:spacing w:before="0" w:after="0"/>
              <w:jc w:val="right"/>
            </w:pPr>
            <w:r w:rsidRPr="004513C6">
              <w:t>17 017</w:t>
            </w:r>
          </w:p>
        </w:tc>
        <w:tc>
          <w:tcPr>
            <w:tcW w:w="1557" w:type="dxa"/>
            <w:tcBorders>
              <w:top w:val="single" w:sz="4" w:space="0" w:color="BFBFBF"/>
              <w:left w:val="single" w:sz="4" w:space="0" w:color="BFBFBF"/>
              <w:bottom w:val="single" w:sz="4" w:space="0" w:color="BFBFBF"/>
              <w:right w:val="single" w:sz="4" w:space="0" w:color="BFBFBF"/>
            </w:tcBorders>
            <w:vAlign w:val="center"/>
          </w:tcPr>
          <w:p w14:paraId="3F23ADE2" w14:textId="660F05E5" w:rsidR="004513C6" w:rsidRPr="00BB3DF5" w:rsidRDefault="004513C6" w:rsidP="004513C6">
            <w:pPr>
              <w:spacing w:before="0" w:after="0"/>
              <w:jc w:val="right"/>
            </w:pPr>
            <w:r>
              <w:t>15,0</w:t>
            </w:r>
          </w:p>
        </w:tc>
      </w:tr>
      <w:tr w:rsidR="004513C6" w:rsidRPr="00BB3DF5" w14:paraId="062F6CC7" w14:textId="77777777" w:rsidTr="00BD1D97">
        <w:trPr>
          <w:trHeight w:hRule="exact" w:val="709"/>
          <w:tblHeader/>
          <w:jc w:val="center"/>
        </w:trPr>
        <w:tc>
          <w:tcPr>
            <w:tcW w:w="4636" w:type="dxa"/>
            <w:tcBorders>
              <w:top w:val="single" w:sz="4" w:space="0" w:color="BFBFBF"/>
              <w:left w:val="single" w:sz="4" w:space="0" w:color="BFBFBF"/>
              <w:bottom w:val="single" w:sz="4" w:space="0" w:color="BFBFBF"/>
              <w:right w:val="single" w:sz="4" w:space="0" w:color="BFBFBF"/>
            </w:tcBorders>
            <w:vAlign w:val="center"/>
            <w:hideMark/>
          </w:tcPr>
          <w:p w14:paraId="68906DE4" w14:textId="77777777" w:rsidR="004513C6" w:rsidRPr="00BB3DF5" w:rsidRDefault="004513C6" w:rsidP="004513C6">
            <w:pPr>
              <w:spacing w:before="0" w:after="0"/>
            </w:pPr>
            <w:r w:rsidRPr="00BB3DF5">
              <w:t>Zamieszkali na wsi</w:t>
            </w:r>
          </w:p>
        </w:tc>
        <w:tc>
          <w:tcPr>
            <w:tcW w:w="2101" w:type="dxa"/>
            <w:tcBorders>
              <w:top w:val="single" w:sz="4" w:space="0" w:color="BFBFBF"/>
              <w:left w:val="single" w:sz="4" w:space="0" w:color="BFBFBF"/>
              <w:bottom w:val="single" w:sz="4" w:space="0" w:color="BFBFBF"/>
              <w:right w:val="single" w:sz="4" w:space="0" w:color="BFBFBF"/>
            </w:tcBorders>
            <w:vAlign w:val="center"/>
          </w:tcPr>
          <w:p w14:paraId="07D4B473" w14:textId="2EEFA390" w:rsidR="004513C6" w:rsidRPr="00BB3DF5" w:rsidRDefault="004513C6" w:rsidP="004513C6">
            <w:pPr>
              <w:spacing w:before="0" w:after="0"/>
              <w:jc w:val="right"/>
            </w:pPr>
            <w:r w:rsidRPr="009F66EB">
              <w:rPr>
                <w:rFonts w:eastAsia="Fira Sans Light" w:cstheme="minorHAnsi"/>
                <w:color w:val="000000"/>
                <w:szCs w:val="24"/>
                <w:lang w:eastAsia="pl-PL"/>
              </w:rPr>
              <w:t>54 866</w:t>
            </w:r>
          </w:p>
        </w:tc>
        <w:tc>
          <w:tcPr>
            <w:tcW w:w="1393" w:type="dxa"/>
            <w:tcBorders>
              <w:top w:val="single" w:sz="4" w:space="0" w:color="BFBFBF"/>
              <w:left w:val="single" w:sz="4" w:space="0" w:color="BFBFBF"/>
              <w:bottom w:val="single" w:sz="4" w:space="0" w:color="BFBFBF"/>
              <w:right w:val="single" w:sz="4" w:space="0" w:color="BFBFBF"/>
            </w:tcBorders>
            <w:vAlign w:val="center"/>
          </w:tcPr>
          <w:p w14:paraId="061B537B" w14:textId="718F8711" w:rsidR="004513C6" w:rsidRPr="00BB3DF5" w:rsidRDefault="004513C6" w:rsidP="004513C6">
            <w:pPr>
              <w:spacing w:before="0" w:after="0"/>
              <w:jc w:val="right"/>
            </w:pPr>
            <w:r>
              <w:rPr>
                <w:rFonts w:eastAsia="Fira Sans Light" w:cstheme="minorHAnsi"/>
                <w:color w:val="000000"/>
                <w:szCs w:val="24"/>
                <w:lang w:eastAsia="pl-PL"/>
              </w:rPr>
              <w:t>43,8</w:t>
            </w:r>
          </w:p>
        </w:tc>
        <w:tc>
          <w:tcPr>
            <w:tcW w:w="2102" w:type="dxa"/>
            <w:tcBorders>
              <w:top w:val="single" w:sz="4" w:space="0" w:color="BFBFBF"/>
              <w:left w:val="single" w:sz="4" w:space="0" w:color="BFBFBF"/>
              <w:bottom w:val="single" w:sz="4" w:space="0" w:color="BFBFBF"/>
              <w:right w:val="single" w:sz="4" w:space="0" w:color="BFBFBF"/>
            </w:tcBorders>
            <w:vAlign w:val="center"/>
            <w:hideMark/>
          </w:tcPr>
          <w:p w14:paraId="615E55E5" w14:textId="1F395017" w:rsidR="004513C6" w:rsidRPr="00BB3DF5" w:rsidRDefault="004513C6" w:rsidP="004513C6">
            <w:pPr>
              <w:spacing w:before="0" w:after="0"/>
              <w:jc w:val="right"/>
            </w:pPr>
            <w:r w:rsidRPr="00383929">
              <w:t>51 987</w:t>
            </w:r>
          </w:p>
        </w:tc>
        <w:tc>
          <w:tcPr>
            <w:tcW w:w="1393" w:type="dxa"/>
            <w:tcBorders>
              <w:top w:val="single" w:sz="4" w:space="0" w:color="BFBFBF"/>
              <w:left w:val="single" w:sz="4" w:space="0" w:color="BFBFBF"/>
              <w:bottom w:val="single" w:sz="4" w:space="0" w:color="BFBFBF"/>
              <w:right w:val="single" w:sz="4" w:space="0" w:color="BFBFBF"/>
            </w:tcBorders>
            <w:vAlign w:val="center"/>
            <w:hideMark/>
          </w:tcPr>
          <w:p w14:paraId="7B122594" w14:textId="5E9CE43E" w:rsidR="004513C6" w:rsidRPr="00BB3DF5" w:rsidRDefault="004513C6" w:rsidP="004513C6">
            <w:pPr>
              <w:spacing w:before="0" w:after="0"/>
              <w:jc w:val="right"/>
            </w:pPr>
            <w:r>
              <w:t>44,9</w:t>
            </w:r>
          </w:p>
        </w:tc>
        <w:tc>
          <w:tcPr>
            <w:tcW w:w="2149" w:type="dxa"/>
            <w:tcBorders>
              <w:top w:val="single" w:sz="4" w:space="0" w:color="BFBFBF"/>
              <w:left w:val="single" w:sz="4" w:space="0" w:color="BFBFBF"/>
              <w:bottom w:val="single" w:sz="4" w:space="0" w:color="BFBFBF"/>
              <w:right w:val="single" w:sz="4" w:space="0" w:color="BFBFBF"/>
            </w:tcBorders>
            <w:vAlign w:val="center"/>
          </w:tcPr>
          <w:p w14:paraId="0238947B" w14:textId="4C7EEFB0" w:rsidR="004513C6" w:rsidRPr="00BB3DF5" w:rsidRDefault="004513C6" w:rsidP="004513C6">
            <w:pPr>
              <w:spacing w:before="0" w:after="0"/>
              <w:jc w:val="right"/>
            </w:pPr>
            <w:r w:rsidRPr="004513C6">
              <w:t>51 129</w:t>
            </w:r>
          </w:p>
        </w:tc>
        <w:tc>
          <w:tcPr>
            <w:tcW w:w="1557" w:type="dxa"/>
            <w:tcBorders>
              <w:top w:val="single" w:sz="4" w:space="0" w:color="BFBFBF"/>
              <w:left w:val="single" w:sz="4" w:space="0" w:color="BFBFBF"/>
              <w:bottom w:val="single" w:sz="4" w:space="0" w:color="BFBFBF"/>
              <w:right w:val="single" w:sz="4" w:space="0" w:color="BFBFBF"/>
            </w:tcBorders>
            <w:vAlign w:val="center"/>
          </w:tcPr>
          <w:p w14:paraId="4FA4F3F2" w14:textId="3103E0DA" w:rsidR="004513C6" w:rsidRPr="00BB3DF5" w:rsidRDefault="004513C6" w:rsidP="004513C6">
            <w:pPr>
              <w:spacing w:before="0" w:after="0"/>
              <w:jc w:val="right"/>
            </w:pPr>
            <w:r>
              <w:t>45,0</w:t>
            </w:r>
          </w:p>
        </w:tc>
      </w:tr>
      <w:tr w:rsidR="004513C6" w:rsidRPr="00BB3DF5" w14:paraId="67956590" w14:textId="77777777" w:rsidTr="00BD1D97">
        <w:trPr>
          <w:trHeight w:hRule="exact" w:val="687"/>
          <w:tblHeader/>
          <w:jc w:val="center"/>
        </w:trPr>
        <w:tc>
          <w:tcPr>
            <w:tcW w:w="4636" w:type="dxa"/>
            <w:tcBorders>
              <w:top w:val="single" w:sz="4" w:space="0" w:color="BFBFBF"/>
              <w:left w:val="single" w:sz="4" w:space="0" w:color="BFBFBF"/>
              <w:bottom w:val="single" w:sz="4" w:space="0" w:color="BFBFBF"/>
              <w:right w:val="single" w:sz="4" w:space="0" w:color="BFBFBF"/>
            </w:tcBorders>
            <w:vAlign w:val="center"/>
            <w:hideMark/>
          </w:tcPr>
          <w:p w14:paraId="646CBAF3" w14:textId="77777777" w:rsidR="004513C6" w:rsidRPr="00BB3DF5" w:rsidRDefault="004513C6" w:rsidP="004513C6">
            <w:pPr>
              <w:spacing w:before="0" w:after="0"/>
            </w:pPr>
            <w:r w:rsidRPr="00BB3DF5">
              <w:t>Z prawem do zasiłku</w:t>
            </w:r>
          </w:p>
        </w:tc>
        <w:tc>
          <w:tcPr>
            <w:tcW w:w="2101" w:type="dxa"/>
            <w:tcBorders>
              <w:top w:val="single" w:sz="4" w:space="0" w:color="BFBFBF"/>
              <w:left w:val="single" w:sz="4" w:space="0" w:color="BFBFBF"/>
              <w:bottom w:val="single" w:sz="4" w:space="0" w:color="BFBFBF"/>
              <w:right w:val="single" w:sz="4" w:space="0" w:color="BFBFBF"/>
            </w:tcBorders>
            <w:vAlign w:val="center"/>
          </w:tcPr>
          <w:p w14:paraId="3A4CE002" w14:textId="1652C818" w:rsidR="004513C6" w:rsidRPr="00BB3DF5" w:rsidRDefault="004513C6" w:rsidP="004513C6">
            <w:pPr>
              <w:spacing w:before="0" w:after="0"/>
              <w:jc w:val="right"/>
            </w:pPr>
            <w:r w:rsidRPr="009F66EB">
              <w:rPr>
                <w:rFonts w:eastAsia="Fira Sans Light" w:cstheme="minorHAnsi"/>
                <w:color w:val="000000"/>
                <w:szCs w:val="24"/>
                <w:lang w:eastAsia="pl-PL"/>
              </w:rPr>
              <w:t>16 963</w:t>
            </w:r>
          </w:p>
        </w:tc>
        <w:tc>
          <w:tcPr>
            <w:tcW w:w="1393" w:type="dxa"/>
            <w:tcBorders>
              <w:top w:val="single" w:sz="4" w:space="0" w:color="BFBFBF"/>
              <w:left w:val="single" w:sz="4" w:space="0" w:color="BFBFBF"/>
              <w:bottom w:val="single" w:sz="4" w:space="0" w:color="BFBFBF"/>
              <w:right w:val="single" w:sz="4" w:space="0" w:color="BFBFBF"/>
            </w:tcBorders>
            <w:vAlign w:val="center"/>
          </w:tcPr>
          <w:p w14:paraId="323A7D80" w14:textId="39228600" w:rsidR="004513C6" w:rsidRPr="00BB3DF5" w:rsidRDefault="004513C6" w:rsidP="004513C6">
            <w:pPr>
              <w:spacing w:before="0" w:after="0"/>
              <w:jc w:val="right"/>
            </w:pPr>
            <w:r>
              <w:rPr>
                <w:rFonts w:eastAsia="Fira Sans Light" w:cstheme="minorHAnsi"/>
                <w:color w:val="000000"/>
                <w:szCs w:val="24"/>
                <w:lang w:eastAsia="pl-PL"/>
              </w:rPr>
              <w:t>13,5</w:t>
            </w:r>
          </w:p>
        </w:tc>
        <w:tc>
          <w:tcPr>
            <w:tcW w:w="2102" w:type="dxa"/>
            <w:tcBorders>
              <w:top w:val="single" w:sz="4" w:space="0" w:color="BFBFBF"/>
              <w:left w:val="single" w:sz="4" w:space="0" w:color="BFBFBF"/>
              <w:bottom w:val="single" w:sz="4" w:space="0" w:color="BFBFBF"/>
              <w:right w:val="single" w:sz="4" w:space="0" w:color="BFBFBF"/>
            </w:tcBorders>
            <w:vAlign w:val="center"/>
            <w:hideMark/>
          </w:tcPr>
          <w:p w14:paraId="08ED6A00" w14:textId="74D89B44" w:rsidR="004513C6" w:rsidRPr="00BB3DF5" w:rsidRDefault="004513C6" w:rsidP="004513C6">
            <w:pPr>
              <w:spacing w:before="0" w:after="0"/>
              <w:jc w:val="right"/>
            </w:pPr>
            <w:r w:rsidRPr="00383929">
              <w:t>17 102</w:t>
            </w:r>
          </w:p>
        </w:tc>
        <w:tc>
          <w:tcPr>
            <w:tcW w:w="1393" w:type="dxa"/>
            <w:tcBorders>
              <w:top w:val="single" w:sz="4" w:space="0" w:color="BFBFBF"/>
              <w:left w:val="single" w:sz="4" w:space="0" w:color="BFBFBF"/>
              <w:bottom w:val="single" w:sz="4" w:space="0" w:color="BFBFBF"/>
              <w:right w:val="single" w:sz="4" w:space="0" w:color="BFBFBF"/>
            </w:tcBorders>
            <w:vAlign w:val="center"/>
            <w:hideMark/>
          </w:tcPr>
          <w:p w14:paraId="170834F4" w14:textId="2E515AA7" w:rsidR="004513C6" w:rsidRPr="00BB3DF5" w:rsidRDefault="004513C6" w:rsidP="004513C6">
            <w:pPr>
              <w:spacing w:before="0" w:after="0"/>
              <w:jc w:val="right"/>
            </w:pPr>
            <w:r w:rsidRPr="00BB3DF5">
              <w:t>14,</w:t>
            </w:r>
            <w:r>
              <w:t>8</w:t>
            </w:r>
          </w:p>
        </w:tc>
        <w:tc>
          <w:tcPr>
            <w:tcW w:w="2149" w:type="dxa"/>
            <w:tcBorders>
              <w:top w:val="single" w:sz="4" w:space="0" w:color="BFBFBF"/>
              <w:left w:val="single" w:sz="4" w:space="0" w:color="BFBFBF"/>
              <w:bottom w:val="single" w:sz="4" w:space="0" w:color="BFBFBF"/>
              <w:right w:val="single" w:sz="4" w:space="0" w:color="BFBFBF"/>
            </w:tcBorders>
            <w:vAlign w:val="center"/>
          </w:tcPr>
          <w:p w14:paraId="30E43BE6" w14:textId="1BF5F00E" w:rsidR="004513C6" w:rsidRPr="00BB3DF5" w:rsidRDefault="004513C6" w:rsidP="004513C6">
            <w:pPr>
              <w:spacing w:before="0" w:after="0"/>
              <w:jc w:val="right"/>
            </w:pPr>
            <w:r w:rsidRPr="004513C6">
              <w:t>16 861</w:t>
            </w:r>
          </w:p>
        </w:tc>
        <w:tc>
          <w:tcPr>
            <w:tcW w:w="1557" w:type="dxa"/>
            <w:tcBorders>
              <w:top w:val="single" w:sz="4" w:space="0" w:color="BFBFBF"/>
              <w:left w:val="single" w:sz="4" w:space="0" w:color="BFBFBF"/>
              <w:bottom w:val="single" w:sz="4" w:space="0" w:color="BFBFBF"/>
              <w:right w:val="single" w:sz="4" w:space="0" w:color="BFBFBF"/>
            </w:tcBorders>
            <w:vAlign w:val="center"/>
          </w:tcPr>
          <w:p w14:paraId="3EDAB66E" w14:textId="383F100C" w:rsidR="004513C6" w:rsidRPr="00BB3DF5" w:rsidRDefault="004513C6" w:rsidP="004513C6">
            <w:pPr>
              <w:spacing w:before="0" w:after="0"/>
              <w:jc w:val="right"/>
            </w:pPr>
            <w:r w:rsidRPr="00BB3DF5">
              <w:t>14,</w:t>
            </w:r>
            <w:r>
              <w:t>9</w:t>
            </w:r>
          </w:p>
        </w:tc>
      </w:tr>
      <w:tr w:rsidR="004513C6" w:rsidRPr="00BB3DF5" w14:paraId="2D1002C4" w14:textId="77777777" w:rsidTr="00BD1D97">
        <w:trPr>
          <w:trHeight w:hRule="exact" w:val="634"/>
          <w:tblHeader/>
          <w:jc w:val="center"/>
        </w:trPr>
        <w:tc>
          <w:tcPr>
            <w:tcW w:w="4636" w:type="dxa"/>
            <w:tcBorders>
              <w:top w:val="single" w:sz="4" w:space="0" w:color="BFBFBF"/>
              <w:left w:val="single" w:sz="4" w:space="0" w:color="BFBFBF"/>
              <w:bottom w:val="single" w:sz="4" w:space="0" w:color="BFBFBF"/>
              <w:right w:val="single" w:sz="4" w:space="0" w:color="BFBFBF"/>
            </w:tcBorders>
            <w:vAlign w:val="center"/>
            <w:hideMark/>
          </w:tcPr>
          <w:p w14:paraId="696629B7" w14:textId="77777777" w:rsidR="004513C6" w:rsidRPr="00BB3DF5" w:rsidRDefault="004513C6" w:rsidP="004513C6">
            <w:pPr>
              <w:spacing w:before="0" w:after="0"/>
            </w:pPr>
            <w:r w:rsidRPr="00BB3DF5">
              <w:t>Zwolnieni z przyczyn zakładu pracy</w:t>
            </w:r>
          </w:p>
        </w:tc>
        <w:tc>
          <w:tcPr>
            <w:tcW w:w="2101" w:type="dxa"/>
            <w:tcBorders>
              <w:top w:val="single" w:sz="4" w:space="0" w:color="BFBFBF"/>
              <w:left w:val="single" w:sz="4" w:space="0" w:color="BFBFBF"/>
              <w:bottom w:val="single" w:sz="4" w:space="0" w:color="BFBFBF"/>
              <w:right w:val="single" w:sz="4" w:space="0" w:color="BFBFBF"/>
            </w:tcBorders>
            <w:vAlign w:val="center"/>
          </w:tcPr>
          <w:p w14:paraId="0F5B3A9C" w14:textId="272EA1BD" w:rsidR="004513C6" w:rsidRPr="00BB3DF5" w:rsidRDefault="004513C6" w:rsidP="004513C6">
            <w:pPr>
              <w:spacing w:before="0" w:after="0"/>
              <w:jc w:val="right"/>
            </w:pPr>
            <w:r w:rsidRPr="009F66EB">
              <w:rPr>
                <w:rFonts w:eastAsia="Fira Sans Light" w:cstheme="minorHAnsi"/>
                <w:color w:val="000000"/>
                <w:szCs w:val="24"/>
                <w:lang w:eastAsia="pl-PL"/>
              </w:rPr>
              <w:t>5 738</w:t>
            </w:r>
          </w:p>
        </w:tc>
        <w:tc>
          <w:tcPr>
            <w:tcW w:w="1393" w:type="dxa"/>
            <w:tcBorders>
              <w:top w:val="single" w:sz="4" w:space="0" w:color="BFBFBF"/>
              <w:left w:val="single" w:sz="4" w:space="0" w:color="BFBFBF"/>
              <w:bottom w:val="single" w:sz="4" w:space="0" w:color="BFBFBF"/>
              <w:right w:val="single" w:sz="4" w:space="0" w:color="BFBFBF"/>
            </w:tcBorders>
            <w:vAlign w:val="center"/>
          </w:tcPr>
          <w:p w14:paraId="39E42014" w14:textId="62CBFF8D" w:rsidR="004513C6" w:rsidRPr="00BB3DF5" w:rsidRDefault="004513C6" w:rsidP="004513C6">
            <w:pPr>
              <w:spacing w:before="0" w:after="0"/>
              <w:jc w:val="right"/>
            </w:pPr>
            <w:r w:rsidRPr="00F010F2">
              <w:rPr>
                <w:rFonts w:eastAsia="Fira Sans Light" w:cstheme="minorHAnsi"/>
                <w:color w:val="000000"/>
                <w:szCs w:val="24"/>
                <w:lang w:eastAsia="pl-PL"/>
              </w:rPr>
              <w:t>4,6</w:t>
            </w:r>
          </w:p>
        </w:tc>
        <w:tc>
          <w:tcPr>
            <w:tcW w:w="2102" w:type="dxa"/>
            <w:tcBorders>
              <w:top w:val="single" w:sz="4" w:space="0" w:color="BFBFBF"/>
              <w:left w:val="single" w:sz="4" w:space="0" w:color="BFBFBF"/>
              <w:bottom w:val="single" w:sz="4" w:space="0" w:color="BFBFBF"/>
              <w:right w:val="single" w:sz="4" w:space="0" w:color="BFBFBF"/>
            </w:tcBorders>
            <w:vAlign w:val="center"/>
            <w:hideMark/>
          </w:tcPr>
          <w:p w14:paraId="7FAF7BF3" w14:textId="2B06F04E" w:rsidR="004513C6" w:rsidRPr="00BB3DF5" w:rsidRDefault="004513C6" w:rsidP="004513C6">
            <w:pPr>
              <w:spacing w:before="0" w:after="0"/>
              <w:jc w:val="right"/>
            </w:pPr>
            <w:r w:rsidRPr="00383929">
              <w:t>5 360</w:t>
            </w:r>
          </w:p>
        </w:tc>
        <w:tc>
          <w:tcPr>
            <w:tcW w:w="1393" w:type="dxa"/>
            <w:tcBorders>
              <w:top w:val="single" w:sz="4" w:space="0" w:color="BFBFBF"/>
              <w:left w:val="single" w:sz="4" w:space="0" w:color="BFBFBF"/>
              <w:bottom w:val="single" w:sz="4" w:space="0" w:color="BFBFBF"/>
              <w:right w:val="single" w:sz="4" w:space="0" w:color="BFBFBF"/>
            </w:tcBorders>
            <w:vAlign w:val="center"/>
            <w:hideMark/>
          </w:tcPr>
          <w:p w14:paraId="0A330D92" w14:textId="0C4AB97D" w:rsidR="004513C6" w:rsidRPr="00BB3DF5" w:rsidRDefault="004513C6" w:rsidP="004513C6">
            <w:pPr>
              <w:spacing w:before="0" w:after="0"/>
              <w:jc w:val="right"/>
            </w:pPr>
            <w:r w:rsidRPr="00BB3DF5">
              <w:t>4,</w:t>
            </w:r>
            <w:r>
              <w:t>6</w:t>
            </w:r>
          </w:p>
        </w:tc>
        <w:tc>
          <w:tcPr>
            <w:tcW w:w="2149" w:type="dxa"/>
            <w:tcBorders>
              <w:top w:val="single" w:sz="4" w:space="0" w:color="BFBFBF"/>
              <w:left w:val="single" w:sz="4" w:space="0" w:color="BFBFBF"/>
              <w:bottom w:val="single" w:sz="4" w:space="0" w:color="BFBFBF"/>
              <w:right w:val="single" w:sz="4" w:space="0" w:color="BFBFBF"/>
            </w:tcBorders>
            <w:vAlign w:val="center"/>
          </w:tcPr>
          <w:p w14:paraId="639C49EB" w14:textId="7B8E87EB" w:rsidR="004513C6" w:rsidRPr="00BB3DF5" w:rsidRDefault="004513C6" w:rsidP="004513C6">
            <w:pPr>
              <w:spacing w:before="0" w:after="0"/>
              <w:jc w:val="right"/>
            </w:pPr>
            <w:r w:rsidRPr="004513C6">
              <w:t>5 231</w:t>
            </w:r>
          </w:p>
        </w:tc>
        <w:tc>
          <w:tcPr>
            <w:tcW w:w="1557" w:type="dxa"/>
            <w:tcBorders>
              <w:top w:val="single" w:sz="4" w:space="0" w:color="BFBFBF"/>
              <w:left w:val="single" w:sz="4" w:space="0" w:color="BFBFBF"/>
              <w:bottom w:val="single" w:sz="4" w:space="0" w:color="BFBFBF"/>
              <w:right w:val="single" w:sz="4" w:space="0" w:color="BFBFBF"/>
            </w:tcBorders>
            <w:vAlign w:val="center"/>
          </w:tcPr>
          <w:p w14:paraId="7DCC98D4" w14:textId="318FEA13" w:rsidR="004513C6" w:rsidRPr="00BB3DF5" w:rsidRDefault="004513C6" w:rsidP="004513C6">
            <w:pPr>
              <w:spacing w:before="0" w:after="0"/>
              <w:jc w:val="right"/>
            </w:pPr>
            <w:r w:rsidRPr="00BB3DF5">
              <w:t>4,</w:t>
            </w:r>
            <w:r>
              <w:t>6</w:t>
            </w:r>
          </w:p>
        </w:tc>
      </w:tr>
      <w:tr w:rsidR="004513C6" w:rsidRPr="00BB3DF5" w14:paraId="6FBAFF02" w14:textId="77777777" w:rsidTr="00BD1D97">
        <w:trPr>
          <w:trHeight w:hRule="exact" w:val="957"/>
          <w:tblHeader/>
          <w:jc w:val="center"/>
        </w:trPr>
        <w:tc>
          <w:tcPr>
            <w:tcW w:w="4636" w:type="dxa"/>
            <w:tcBorders>
              <w:top w:val="single" w:sz="4" w:space="0" w:color="BFBFBF"/>
              <w:left w:val="single" w:sz="4" w:space="0" w:color="BFBFBF"/>
              <w:bottom w:val="single" w:sz="4" w:space="0" w:color="BFBFBF"/>
              <w:right w:val="single" w:sz="4" w:space="0" w:color="BFBFBF"/>
            </w:tcBorders>
            <w:vAlign w:val="center"/>
            <w:hideMark/>
          </w:tcPr>
          <w:p w14:paraId="5A46D585" w14:textId="77777777" w:rsidR="004513C6" w:rsidRPr="00BB3DF5" w:rsidRDefault="004513C6" w:rsidP="004513C6">
            <w:pPr>
              <w:spacing w:before="0" w:after="0"/>
            </w:pPr>
            <w:r w:rsidRPr="00BB3DF5">
              <w:t>Osoby w okresie do 12 miesięcy od dnia ukończenia nauki</w:t>
            </w:r>
          </w:p>
        </w:tc>
        <w:tc>
          <w:tcPr>
            <w:tcW w:w="2101" w:type="dxa"/>
            <w:tcBorders>
              <w:top w:val="single" w:sz="4" w:space="0" w:color="BFBFBF"/>
              <w:left w:val="single" w:sz="4" w:space="0" w:color="BFBFBF"/>
              <w:bottom w:val="single" w:sz="4" w:space="0" w:color="BFBFBF"/>
              <w:right w:val="single" w:sz="4" w:space="0" w:color="BFBFBF"/>
            </w:tcBorders>
            <w:vAlign w:val="center"/>
          </w:tcPr>
          <w:p w14:paraId="6A7A319F" w14:textId="7547A1BC" w:rsidR="004513C6" w:rsidRPr="00BB3DF5" w:rsidRDefault="004513C6" w:rsidP="004513C6">
            <w:pPr>
              <w:spacing w:before="0" w:after="0"/>
              <w:jc w:val="right"/>
            </w:pPr>
            <w:r w:rsidRPr="009F66EB">
              <w:rPr>
                <w:rFonts w:eastAsia="Fira Sans Light" w:cstheme="minorHAnsi"/>
                <w:color w:val="000000"/>
                <w:szCs w:val="24"/>
                <w:lang w:eastAsia="pl-PL"/>
              </w:rPr>
              <w:t>2 269</w:t>
            </w:r>
          </w:p>
        </w:tc>
        <w:tc>
          <w:tcPr>
            <w:tcW w:w="1393" w:type="dxa"/>
            <w:tcBorders>
              <w:top w:val="single" w:sz="4" w:space="0" w:color="BFBFBF"/>
              <w:left w:val="single" w:sz="4" w:space="0" w:color="BFBFBF"/>
              <w:bottom w:val="single" w:sz="4" w:space="0" w:color="BFBFBF"/>
              <w:right w:val="single" w:sz="4" w:space="0" w:color="BFBFBF"/>
            </w:tcBorders>
            <w:vAlign w:val="center"/>
          </w:tcPr>
          <w:p w14:paraId="6CCE8696" w14:textId="28088FAB" w:rsidR="004513C6" w:rsidRPr="00BB3DF5" w:rsidRDefault="004513C6" w:rsidP="004513C6">
            <w:pPr>
              <w:spacing w:before="0" w:after="0"/>
              <w:jc w:val="right"/>
            </w:pPr>
            <w:r>
              <w:rPr>
                <w:rFonts w:eastAsia="Fira Sans Light" w:cstheme="minorHAnsi"/>
                <w:color w:val="000000"/>
                <w:szCs w:val="24"/>
                <w:lang w:eastAsia="pl-PL"/>
              </w:rPr>
              <w:t>1,8</w:t>
            </w:r>
          </w:p>
        </w:tc>
        <w:tc>
          <w:tcPr>
            <w:tcW w:w="2102" w:type="dxa"/>
            <w:tcBorders>
              <w:top w:val="single" w:sz="4" w:space="0" w:color="BFBFBF"/>
              <w:left w:val="single" w:sz="4" w:space="0" w:color="BFBFBF"/>
              <w:bottom w:val="single" w:sz="4" w:space="0" w:color="BFBFBF"/>
              <w:right w:val="single" w:sz="4" w:space="0" w:color="BFBFBF"/>
            </w:tcBorders>
            <w:vAlign w:val="center"/>
            <w:hideMark/>
          </w:tcPr>
          <w:p w14:paraId="4A0E22ED" w14:textId="768A6004" w:rsidR="004513C6" w:rsidRPr="00BB3DF5" w:rsidRDefault="004513C6" w:rsidP="004513C6">
            <w:pPr>
              <w:spacing w:before="0" w:after="0"/>
              <w:jc w:val="right"/>
            </w:pPr>
            <w:r w:rsidRPr="00383929">
              <w:t>2 288</w:t>
            </w:r>
          </w:p>
        </w:tc>
        <w:tc>
          <w:tcPr>
            <w:tcW w:w="1393" w:type="dxa"/>
            <w:tcBorders>
              <w:top w:val="single" w:sz="4" w:space="0" w:color="BFBFBF"/>
              <w:left w:val="single" w:sz="4" w:space="0" w:color="BFBFBF"/>
              <w:bottom w:val="single" w:sz="4" w:space="0" w:color="BFBFBF"/>
              <w:right w:val="single" w:sz="4" w:space="0" w:color="BFBFBF"/>
            </w:tcBorders>
            <w:vAlign w:val="center"/>
            <w:hideMark/>
          </w:tcPr>
          <w:p w14:paraId="1B5EB072" w14:textId="4D6F0981" w:rsidR="004513C6" w:rsidRPr="00BB3DF5" w:rsidRDefault="004513C6" w:rsidP="004513C6">
            <w:pPr>
              <w:spacing w:before="0" w:after="0"/>
              <w:jc w:val="right"/>
            </w:pPr>
            <w:r>
              <w:t>2,0</w:t>
            </w:r>
          </w:p>
        </w:tc>
        <w:tc>
          <w:tcPr>
            <w:tcW w:w="2149" w:type="dxa"/>
            <w:tcBorders>
              <w:top w:val="single" w:sz="4" w:space="0" w:color="BFBFBF"/>
              <w:left w:val="single" w:sz="4" w:space="0" w:color="BFBFBF"/>
              <w:bottom w:val="single" w:sz="4" w:space="0" w:color="BFBFBF"/>
              <w:right w:val="single" w:sz="4" w:space="0" w:color="BFBFBF"/>
            </w:tcBorders>
            <w:vAlign w:val="center"/>
          </w:tcPr>
          <w:p w14:paraId="1AA3D0CB" w14:textId="43F8292B" w:rsidR="004513C6" w:rsidRPr="00BB3DF5" w:rsidRDefault="004513C6" w:rsidP="004513C6">
            <w:pPr>
              <w:spacing w:before="0" w:after="0"/>
              <w:jc w:val="right"/>
            </w:pPr>
            <w:r w:rsidRPr="004513C6">
              <w:t>2 775</w:t>
            </w:r>
          </w:p>
        </w:tc>
        <w:tc>
          <w:tcPr>
            <w:tcW w:w="1557" w:type="dxa"/>
            <w:tcBorders>
              <w:top w:val="single" w:sz="4" w:space="0" w:color="BFBFBF"/>
              <w:left w:val="single" w:sz="4" w:space="0" w:color="BFBFBF"/>
              <w:bottom w:val="single" w:sz="4" w:space="0" w:color="BFBFBF"/>
              <w:right w:val="single" w:sz="4" w:space="0" w:color="BFBFBF"/>
            </w:tcBorders>
            <w:vAlign w:val="center"/>
          </w:tcPr>
          <w:p w14:paraId="198DCB3F" w14:textId="7AEF7E8F" w:rsidR="004513C6" w:rsidRPr="00BB3DF5" w:rsidRDefault="004513C6" w:rsidP="004513C6">
            <w:pPr>
              <w:spacing w:before="0" w:after="0"/>
              <w:jc w:val="right"/>
            </w:pPr>
            <w:r>
              <w:t>2,4</w:t>
            </w:r>
          </w:p>
        </w:tc>
      </w:tr>
      <w:tr w:rsidR="004513C6" w:rsidRPr="00BB3DF5" w14:paraId="18C52F9D" w14:textId="77777777" w:rsidTr="00BD1D97">
        <w:trPr>
          <w:trHeight w:hRule="exact" w:val="782"/>
          <w:tblHeader/>
          <w:jc w:val="center"/>
        </w:trPr>
        <w:tc>
          <w:tcPr>
            <w:tcW w:w="4636" w:type="dxa"/>
            <w:tcBorders>
              <w:top w:val="single" w:sz="4" w:space="0" w:color="BFBFBF"/>
              <w:left w:val="single" w:sz="4" w:space="0" w:color="BFBFBF"/>
              <w:bottom w:val="single" w:sz="4" w:space="0" w:color="BFBFBF"/>
              <w:right w:val="single" w:sz="4" w:space="0" w:color="BFBFBF"/>
            </w:tcBorders>
            <w:vAlign w:val="center"/>
            <w:hideMark/>
          </w:tcPr>
          <w:p w14:paraId="73D5E8BC" w14:textId="77777777" w:rsidR="004513C6" w:rsidRPr="00BB3DF5" w:rsidRDefault="004513C6" w:rsidP="004513C6">
            <w:pPr>
              <w:spacing w:before="0" w:after="0"/>
            </w:pPr>
            <w:r w:rsidRPr="00BB3DF5">
              <w:t>Cudzoziemcy</w:t>
            </w:r>
          </w:p>
        </w:tc>
        <w:tc>
          <w:tcPr>
            <w:tcW w:w="2101" w:type="dxa"/>
            <w:tcBorders>
              <w:top w:val="single" w:sz="4" w:space="0" w:color="BFBFBF"/>
              <w:left w:val="single" w:sz="4" w:space="0" w:color="BFBFBF"/>
              <w:bottom w:val="single" w:sz="4" w:space="0" w:color="BFBFBF"/>
              <w:right w:val="single" w:sz="4" w:space="0" w:color="BFBFBF"/>
            </w:tcBorders>
            <w:vAlign w:val="center"/>
          </w:tcPr>
          <w:p w14:paraId="704E5B9F" w14:textId="1C00327C" w:rsidR="004513C6" w:rsidRPr="00BB3DF5" w:rsidRDefault="004513C6" w:rsidP="004513C6">
            <w:pPr>
              <w:spacing w:before="0" w:after="0"/>
              <w:jc w:val="right"/>
            </w:pPr>
            <w:r w:rsidRPr="009F66EB">
              <w:rPr>
                <w:rFonts w:eastAsia="Fira Sans Light" w:cstheme="minorHAnsi"/>
                <w:color w:val="000000"/>
                <w:szCs w:val="24"/>
                <w:lang w:eastAsia="pl-PL"/>
              </w:rPr>
              <w:t>4 665</w:t>
            </w:r>
          </w:p>
        </w:tc>
        <w:tc>
          <w:tcPr>
            <w:tcW w:w="1393" w:type="dxa"/>
            <w:tcBorders>
              <w:top w:val="single" w:sz="4" w:space="0" w:color="BFBFBF"/>
              <w:left w:val="single" w:sz="4" w:space="0" w:color="BFBFBF"/>
              <w:bottom w:val="single" w:sz="4" w:space="0" w:color="BFBFBF"/>
              <w:right w:val="single" w:sz="4" w:space="0" w:color="BFBFBF"/>
            </w:tcBorders>
            <w:vAlign w:val="center"/>
          </w:tcPr>
          <w:p w14:paraId="091DCF30" w14:textId="0D94DE6F" w:rsidR="004513C6" w:rsidRPr="00BB3DF5" w:rsidRDefault="004513C6" w:rsidP="004513C6">
            <w:pPr>
              <w:spacing w:before="0" w:after="0"/>
              <w:jc w:val="right"/>
            </w:pPr>
            <w:r>
              <w:rPr>
                <w:rFonts w:eastAsia="Fira Sans Light" w:cstheme="minorHAnsi"/>
                <w:color w:val="000000"/>
                <w:szCs w:val="24"/>
                <w:lang w:eastAsia="pl-PL"/>
              </w:rPr>
              <w:t>3,7</w:t>
            </w:r>
          </w:p>
        </w:tc>
        <w:tc>
          <w:tcPr>
            <w:tcW w:w="2102" w:type="dxa"/>
            <w:tcBorders>
              <w:top w:val="single" w:sz="4" w:space="0" w:color="BFBFBF"/>
              <w:left w:val="single" w:sz="4" w:space="0" w:color="BFBFBF"/>
              <w:bottom w:val="single" w:sz="4" w:space="0" w:color="BFBFBF"/>
              <w:right w:val="single" w:sz="4" w:space="0" w:color="BFBFBF"/>
            </w:tcBorders>
            <w:vAlign w:val="center"/>
            <w:hideMark/>
          </w:tcPr>
          <w:p w14:paraId="57A2119E" w14:textId="3ABEA3B5" w:rsidR="004513C6" w:rsidRPr="00BB3DF5" w:rsidRDefault="004513C6" w:rsidP="004513C6">
            <w:pPr>
              <w:spacing w:before="0" w:after="0"/>
              <w:jc w:val="right"/>
            </w:pPr>
            <w:r w:rsidRPr="00383929">
              <w:t>3 673</w:t>
            </w:r>
          </w:p>
        </w:tc>
        <w:tc>
          <w:tcPr>
            <w:tcW w:w="1393" w:type="dxa"/>
            <w:tcBorders>
              <w:top w:val="single" w:sz="4" w:space="0" w:color="BFBFBF"/>
              <w:left w:val="single" w:sz="4" w:space="0" w:color="BFBFBF"/>
              <w:bottom w:val="single" w:sz="4" w:space="0" w:color="BFBFBF"/>
              <w:right w:val="single" w:sz="4" w:space="0" w:color="BFBFBF"/>
            </w:tcBorders>
            <w:vAlign w:val="center"/>
            <w:hideMark/>
          </w:tcPr>
          <w:p w14:paraId="7F8AC88A" w14:textId="6302E49F" w:rsidR="004513C6" w:rsidRPr="00BB3DF5" w:rsidRDefault="004513C6" w:rsidP="004513C6">
            <w:pPr>
              <w:spacing w:before="0" w:after="0"/>
              <w:jc w:val="right"/>
            </w:pPr>
            <w:r>
              <w:t>3,2</w:t>
            </w:r>
          </w:p>
        </w:tc>
        <w:tc>
          <w:tcPr>
            <w:tcW w:w="2149" w:type="dxa"/>
            <w:tcBorders>
              <w:top w:val="single" w:sz="4" w:space="0" w:color="BFBFBF"/>
              <w:left w:val="single" w:sz="4" w:space="0" w:color="BFBFBF"/>
              <w:bottom w:val="single" w:sz="4" w:space="0" w:color="BFBFBF"/>
              <w:right w:val="single" w:sz="4" w:space="0" w:color="BFBFBF"/>
            </w:tcBorders>
            <w:vAlign w:val="center"/>
          </w:tcPr>
          <w:p w14:paraId="0A3C56CA" w14:textId="7A622D85" w:rsidR="004513C6" w:rsidRPr="00BB3DF5" w:rsidRDefault="004513C6" w:rsidP="004513C6">
            <w:pPr>
              <w:spacing w:before="0" w:after="0"/>
              <w:jc w:val="right"/>
            </w:pPr>
            <w:r w:rsidRPr="004513C6">
              <w:t>3 581</w:t>
            </w:r>
          </w:p>
        </w:tc>
        <w:tc>
          <w:tcPr>
            <w:tcW w:w="1557" w:type="dxa"/>
            <w:tcBorders>
              <w:top w:val="single" w:sz="4" w:space="0" w:color="BFBFBF"/>
              <w:left w:val="single" w:sz="4" w:space="0" w:color="BFBFBF"/>
              <w:bottom w:val="single" w:sz="4" w:space="0" w:color="BFBFBF"/>
              <w:right w:val="single" w:sz="4" w:space="0" w:color="BFBFBF"/>
            </w:tcBorders>
            <w:vAlign w:val="center"/>
          </w:tcPr>
          <w:p w14:paraId="47DA3236" w14:textId="18610D5F" w:rsidR="004513C6" w:rsidRPr="00BB3DF5" w:rsidRDefault="004513C6" w:rsidP="004513C6">
            <w:pPr>
              <w:spacing w:before="0" w:after="0"/>
              <w:jc w:val="right"/>
            </w:pPr>
            <w:r>
              <w:t>3,2</w:t>
            </w:r>
          </w:p>
        </w:tc>
      </w:tr>
    </w:tbl>
    <w:p w14:paraId="43721E6B" w14:textId="77777777" w:rsidR="00962803" w:rsidRPr="00962803" w:rsidRDefault="00962803" w:rsidP="00137EF5">
      <w:pPr>
        <w:spacing w:line="360" w:lineRule="auto"/>
      </w:pPr>
    </w:p>
    <w:sectPr w:rsidR="00962803" w:rsidRPr="00962803" w:rsidSect="00962803">
      <w:pgSz w:w="16838" w:h="11906" w:orient="landscape" w:code="9"/>
      <w:pgMar w:top="720" w:right="720" w:bottom="720" w:left="720" w:header="17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29D50" w14:textId="77777777" w:rsidR="009E1213" w:rsidRDefault="009E1213" w:rsidP="00AA24A5">
      <w:pPr>
        <w:spacing w:before="0" w:after="0" w:line="240" w:lineRule="auto"/>
      </w:pPr>
      <w:r>
        <w:separator/>
      </w:r>
    </w:p>
  </w:endnote>
  <w:endnote w:type="continuationSeparator" w:id="0">
    <w:p w14:paraId="3B0E8EB6" w14:textId="77777777" w:rsidR="009E1213" w:rsidRDefault="009E1213" w:rsidP="00AA24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ira Sans Light">
    <w:altName w:val="Arial"/>
    <w:charset w:val="EE"/>
    <w:family w:val="swiss"/>
    <w:pitch w:val="variable"/>
    <w:sig w:usb0="600002FF" w:usb1="00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849659"/>
      <w:docPartObj>
        <w:docPartGallery w:val="Page Numbers (Bottom of Page)"/>
        <w:docPartUnique/>
      </w:docPartObj>
    </w:sdtPr>
    <w:sdtEndPr/>
    <w:sdtContent>
      <w:p w14:paraId="6F7751F7" w14:textId="487D4ACE" w:rsidR="00A934A0" w:rsidRDefault="00A934A0">
        <w:pPr>
          <w:pStyle w:val="Stopka"/>
          <w:jc w:val="center"/>
        </w:pPr>
        <w:r>
          <w:fldChar w:fldCharType="begin"/>
        </w:r>
        <w:r>
          <w:instrText>PAGE   \* MERGEFORMAT</w:instrText>
        </w:r>
        <w:r>
          <w:fldChar w:fldCharType="separate"/>
        </w:r>
        <w:r w:rsidR="00150799">
          <w:rPr>
            <w:noProof/>
          </w:rPr>
          <w:t>5</w:t>
        </w:r>
        <w:r>
          <w:fldChar w:fldCharType="end"/>
        </w:r>
      </w:p>
    </w:sdtContent>
  </w:sdt>
  <w:p w14:paraId="4F9068B1" w14:textId="77777777" w:rsidR="00A934A0" w:rsidRDefault="00A934A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287598"/>
      <w:docPartObj>
        <w:docPartGallery w:val="Page Numbers (Bottom of Page)"/>
        <w:docPartUnique/>
      </w:docPartObj>
    </w:sdtPr>
    <w:sdtEndPr/>
    <w:sdtContent>
      <w:p w14:paraId="5A407081" w14:textId="0F6549F4" w:rsidR="00AA24A5" w:rsidRDefault="00AA24A5">
        <w:pPr>
          <w:pStyle w:val="Stopka"/>
          <w:jc w:val="center"/>
        </w:pPr>
        <w:r>
          <w:fldChar w:fldCharType="begin"/>
        </w:r>
        <w:r>
          <w:instrText>PAGE   \* MERGEFORMAT</w:instrText>
        </w:r>
        <w:r>
          <w:fldChar w:fldCharType="separate"/>
        </w:r>
        <w:r w:rsidR="00150799">
          <w:rPr>
            <w:noProof/>
          </w:rPr>
          <w:t>1</w:t>
        </w:r>
        <w:r>
          <w:fldChar w:fldCharType="end"/>
        </w:r>
      </w:p>
    </w:sdtContent>
  </w:sdt>
  <w:p w14:paraId="7528FDCB" w14:textId="77777777" w:rsidR="00AA24A5" w:rsidRDefault="00AA24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DB751" w14:textId="77777777" w:rsidR="009E1213" w:rsidRDefault="009E1213" w:rsidP="00AA24A5">
      <w:pPr>
        <w:spacing w:before="0" w:after="0" w:line="240" w:lineRule="auto"/>
      </w:pPr>
      <w:r>
        <w:separator/>
      </w:r>
    </w:p>
  </w:footnote>
  <w:footnote w:type="continuationSeparator" w:id="0">
    <w:p w14:paraId="2C4BBC76" w14:textId="77777777" w:rsidR="009E1213" w:rsidRDefault="009E1213" w:rsidP="00AA24A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00B6C" w14:textId="77777777" w:rsidR="00AA24A5" w:rsidRDefault="00AA24A5" w:rsidP="00AA24A5">
    <w:pPr>
      <w:pStyle w:val="Nagwek"/>
      <w:spacing w:before="240" w:after="120"/>
      <w:jc w:val="center"/>
    </w:pPr>
    <w:r>
      <w:rPr>
        <w:noProof/>
        <w:lang w:eastAsia="pl-PL"/>
      </w:rPr>
      <w:drawing>
        <wp:inline distT="0" distB="0" distL="0" distR="0" wp14:anchorId="650B1922" wp14:editId="45B7D07E">
          <wp:extent cx="2276935" cy="540000"/>
          <wp:effectExtent l="0" t="0" r="0" b="0"/>
          <wp:docPr id="9" name="Obraz 9" title="LOGO WUP w Warszaw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935" cy="540000"/>
                  </a:xfrm>
                  <a:prstGeom prst="rect">
                    <a:avLst/>
                  </a:prstGeom>
                  <a:noFill/>
                </pic:spPr>
              </pic:pic>
            </a:graphicData>
          </a:graphic>
        </wp:inline>
      </w:drawing>
    </w:r>
    <w:r>
      <w:tab/>
    </w:r>
    <w:r>
      <w:tab/>
    </w:r>
    <w:r>
      <w:rPr>
        <w:noProof/>
        <w:lang w:eastAsia="pl-PL"/>
      </w:rPr>
      <w:drawing>
        <wp:inline distT="0" distB="0" distL="0" distR="0" wp14:anchorId="4B291805" wp14:editId="27FFA8DA">
          <wp:extent cx="2250001" cy="540000"/>
          <wp:effectExtent l="0" t="0" r="0" b="0"/>
          <wp:docPr id="10" name="Obraz 10" title="LOGO Mazowieckiego Obserwatorium Rynku P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 (5).png"/>
                  <pic:cNvPicPr/>
                </pic:nvPicPr>
                <pic:blipFill>
                  <a:blip r:embed="rId2">
                    <a:extLst>
                      <a:ext uri="{28A0092B-C50C-407E-A947-70E740481C1C}">
                        <a14:useLocalDpi xmlns:a14="http://schemas.microsoft.com/office/drawing/2010/main" val="0"/>
                      </a:ext>
                    </a:extLst>
                  </a:blip>
                  <a:stretch>
                    <a:fillRect/>
                  </a:stretch>
                </pic:blipFill>
                <pic:spPr>
                  <a:xfrm>
                    <a:off x="0" y="0"/>
                    <a:ext cx="2250001"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63D13"/>
    <w:multiLevelType w:val="hybridMultilevel"/>
    <w:tmpl w:val="9F925346"/>
    <w:lvl w:ilvl="0" w:tplc="F064D34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DD77AEB"/>
    <w:multiLevelType w:val="hybridMultilevel"/>
    <w:tmpl w:val="D9ECF58C"/>
    <w:lvl w:ilvl="0" w:tplc="F064D34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trackedChanges" w:enforcement="0"/>
  <w:defaultTabStop w:val="708"/>
  <w:autoHyphenation/>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CD6D815A-D947-4BB8-8BA2-D28641B537D0}"/>
  </w:docVars>
  <w:rsids>
    <w:rsidRoot w:val="00AA24A5"/>
    <w:rsid w:val="000169B0"/>
    <w:rsid w:val="0002299E"/>
    <w:rsid w:val="00031E29"/>
    <w:rsid w:val="000427BF"/>
    <w:rsid w:val="000560E3"/>
    <w:rsid w:val="000659A0"/>
    <w:rsid w:val="0008127D"/>
    <w:rsid w:val="000812D0"/>
    <w:rsid w:val="0009190A"/>
    <w:rsid w:val="00093A80"/>
    <w:rsid w:val="000A4C04"/>
    <w:rsid w:val="000B4D22"/>
    <w:rsid w:val="000C24E6"/>
    <w:rsid w:val="000D0C51"/>
    <w:rsid w:val="000F0C2E"/>
    <w:rsid w:val="000F54B6"/>
    <w:rsid w:val="0010710D"/>
    <w:rsid w:val="001148F5"/>
    <w:rsid w:val="00115C89"/>
    <w:rsid w:val="0012368F"/>
    <w:rsid w:val="00126B73"/>
    <w:rsid w:val="00135B62"/>
    <w:rsid w:val="00137EF5"/>
    <w:rsid w:val="00150799"/>
    <w:rsid w:val="00155A9A"/>
    <w:rsid w:val="0016240D"/>
    <w:rsid w:val="00164B12"/>
    <w:rsid w:val="001801DB"/>
    <w:rsid w:val="0018691B"/>
    <w:rsid w:val="00195796"/>
    <w:rsid w:val="00197F6F"/>
    <w:rsid w:val="001A019F"/>
    <w:rsid w:val="001B1D0C"/>
    <w:rsid w:val="001C0B49"/>
    <w:rsid w:val="001C13E7"/>
    <w:rsid w:val="001C14D1"/>
    <w:rsid w:val="001C6B09"/>
    <w:rsid w:val="001D216A"/>
    <w:rsid w:val="001D2CCA"/>
    <w:rsid w:val="001E1132"/>
    <w:rsid w:val="001E6E1B"/>
    <w:rsid w:val="001E7D51"/>
    <w:rsid w:val="001F3795"/>
    <w:rsid w:val="00214A0B"/>
    <w:rsid w:val="00214AFF"/>
    <w:rsid w:val="00214EE6"/>
    <w:rsid w:val="0021741E"/>
    <w:rsid w:val="002279FB"/>
    <w:rsid w:val="00227E86"/>
    <w:rsid w:val="0023174D"/>
    <w:rsid w:val="00245AD5"/>
    <w:rsid w:val="00256009"/>
    <w:rsid w:val="002563CD"/>
    <w:rsid w:val="00273FE3"/>
    <w:rsid w:val="00276C8D"/>
    <w:rsid w:val="002802B1"/>
    <w:rsid w:val="00287BCD"/>
    <w:rsid w:val="002A4666"/>
    <w:rsid w:val="002A601E"/>
    <w:rsid w:val="002B3507"/>
    <w:rsid w:val="002D0B37"/>
    <w:rsid w:val="002E4F4D"/>
    <w:rsid w:val="002E7076"/>
    <w:rsid w:val="002F363C"/>
    <w:rsid w:val="0031035A"/>
    <w:rsid w:val="00333491"/>
    <w:rsid w:val="00342028"/>
    <w:rsid w:val="00343E10"/>
    <w:rsid w:val="00361AEF"/>
    <w:rsid w:val="00365069"/>
    <w:rsid w:val="00383929"/>
    <w:rsid w:val="00385C63"/>
    <w:rsid w:val="0039223C"/>
    <w:rsid w:val="00397361"/>
    <w:rsid w:val="003C0512"/>
    <w:rsid w:val="003D4957"/>
    <w:rsid w:val="003D75C1"/>
    <w:rsid w:val="003E14D0"/>
    <w:rsid w:val="003E237B"/>
    <w:rsid w:val="003F562B"/>
    <w:rsid w:val="003F57A8"/>
    <w:rsid w:val="003F62A3"/>
    <w:rsid w:val="00421077"/>
    <w:rsid w:val="00425F75"/>
    <w:rsid w:val="00430639"/>
    <w:rsid w:val="00444FDA"/>
    <w:rsid w:val="004513C6"/>
    <w:rsid w:val="004573C0"/>
    <w:rsid w:val="0046327A"/>
    <w:rsid w:val="00463553"/>
    <w:rsid w:val="00465BB3"/>
    <w:rsid w:val="004670D4"/>
    <w:rsid w:val="00477551"/>
    <w:rsid w:val="00491E67"/>
    <w:rsid w:val="004956E3"/>
    <w:rsid w:val="004A0AC2"/>
    <w:rsid w:val="004A24D6"/>
    <w:rsid w:val="004A7382"/>
    <w:rsid w:val="004C03D2"/>
    <w:rsid w:val="004C6F46"/>
    <w:rsid w:val="004D23F5"/>
    <w:rsid w:val="004E497D"/>
    <w:rsid w:val="004E67D1"/>
    <w:rsid w:val="004E6FA6"/>
    <w:rsid w:val="004F13A7"/>
    <w:rsid w:val="005252ED"/>
    <w:rsid w:val="00530979"/>
    <w:rsid w:val="00543BFC"/>
    <w:rsid w:val="00546474"/>
    <w:rsid w:val="00551C56"/>
    <w:rsid w:val="00560616"/>
    <w:rsid w:val="00570BEF"/>
    <w:rsid w:val="00572670"/>
    <w:rsid w:val="005778EF"/>
    <w:rsid w:val="005838D8"/>
    <w:rsid w:val="00583CDA"/>
    <w:rsid w:val="00585E30"/>
    <w:rsid w:val="00591C4D"/>
    <w:rsid w:val="005A7C38"/>
    <w:rsid w:val="005A7D34"/>
    <w:rsid w:val="005B0080"/>
    <w:rsid w:val="005C0C44"/>
    <w:rsid w:val="005F3F1C"/>
    <w:rsid w:val="005F5325"/>
    <w:rsid w:val="00601B60"/>
    <w:rsid w:val="006034A6"/>
    <w:rsid w:val="00603F49"/>
    <w:rsid w:val="006103F7"/>
    <w:rsid w:val="00611ACF"/>
    <w:rsid w:val="0061651D"/>
    <w:rsid w:val="00622047"/>
    <w:rsid w:val="0063011B"/>
    <w:rsid w:val="00633B30"/>
    <w:rsid w:val="00634C4F"/>
    <w:rsid w:val="00643179"/>
    <w:rsid w:val="00653335"/>
    <w:rsid w:val="00654A8C"/>
    <w:rsid w:val="00661345"/>
    <w:rsid w:val="006677CC"/>
    <w:rsid w:val="00671635"/>
    <w:rsid w:val="00683663"/>
    <w:rsid w:val="0069142A"/>
    <w:rsid w:val="006A23CA"/>
    <w:rsid w:val="006C63E9"/>
    <w:rsid w:val="006E3650"/>
    <w:rsid w:val="006F7FDD"/>
    <w:rsid w:val="00730468"/>
    <w:rsid w:val="007318EF"/>
    <w:rsid w:val="0074307A"/>
    <w:rsid w:val="007467D1"/>
    <w:rsid w:val="00747A83"/>
    <w:rsid w:val="00750CC8"/>
    <w:rsid w:val="00767E5F"/>
    <w:rsid w:val="00770034"/>
    <w:rsid w:val="00776D5B"/>
    <w:rsid w:val="007814F9"/>
    <w:rsid w:val="00797EEA"/>
    <w:rsid w:val="007B49D6"/>
    <w:rsid w:val="007B4A00"/>
    <w:rsid w:val="007C0B81"/>
    <w:rsid w:val="007C25A9"/>
    <w:rsid w:val="007C576D"/>
    <w:rsid w:val="007C7692"/>
    <w:rsid w:val="007E0181"/>
    <w:rsid w:val="007E1938"/>
    <w:rsid w:val="007F06B7"/>
    <w:rsid w:val="007F56F4"/>
    <w:rsid w:val="00844AC8"/>
    <w:rsid w:val="00845914"/>
    <w:rsid w:val="00864F8C"/>
    <w:rsid w:val="00881010"/>
    <w:rsid w:val="008A05B9"/>
    <w:rsid w:val="008A2FE9"/>
    <w:rsid w:val="008A60E1"/>
    <w:rsid w:val="008B44E7"/>
    <w:rsid w:val="008C297A"/>
    <w:rsid w:val="008C4992"/>
    <w:rsid w:val="008D188F"/>
    <w:rsid w:val="008D2FFC"/>
    <w:rsid w:val="008D6CD2"/>
    <w:rsid w:val="008D7171"/>
    <w:rsid w:val="008E111F"/>
    <w:rsid w:val="008E618D"/>
    <w:rsid w:val="008F3C60"/>
    <w:rsid w:val="008F3D9C"/>
    <w:rsid w:val="0091421A"/>
    <w:rsid w:val="00916A38"/>
    <w:rsid w:val="00917D88"/>
    <w:rsid w:val="00930975"/>
    <w:rsid w:val="00947CC5"/>
    <w:rsid w:val="00960353"/>
    <w:rsid w:val="00962803"/>
    <w:rsid w:val="00971CED"/>
    <w:rsid w:val="0097257F"/>
    <w:rsid w:val="0098690F"/>
    <w:rsid w:val="00987D14"/>
    <w:rsid w:val="009B28A7"/>
    <w:rsid w:val="009C5AB0"/>
    <w:rsid w:val="009D195C"/>
    <w:rsid w:val="009D1F35"/>
    <w:rsid w:val="009D6724"/>
    <w:rsid w:val="009E1213"/>
    <w:rsid w:val="009E6A9F"/>
    <w:rsid w:val="009F11B9"/>
    <w:rsid w:val="009F66EB"/>
    <w:rsid w:val="009F7ACE"/>
    <w:rsid w:val="00A020DC"/>
    <w:rsid w:val="00A0364F"/>
    <w:rsid w:val="00A05778"/>
    <w:rsid w:val="00A34ED5"/>
    <w:rsid w:val="00A40BDE"/>
    <w:rsid w:val="00A42434"/>
    <w:rsid w:val="00A43BEE"/>
    <w:rsid w:val="00A61C09"/>
    <w:rsid w:val="00A62DBD"/>
    <w:rsid w:val="00A64368"/>
    <w:rsid w:val="00A673D6"/>
    <w:rsid w:val="00A775C3"/>
    <w:rsid w:val="00A812DB"/>
    <w:rsid w:val="00A8710F"/>
    <w:rsid w:val="00A9103E"/>
    <w:rsid w:val="00A91C0C"/>
    <w:rsid w:val="00A934A0"/>
    <w:rsid w:val="00AA24A5"/>
    <w:rsid w:val="00AB1858"/>
    <w:rsid w:val="00AB70AC"/>
    <w:rsid w:val="00AC45E7"/>
    <w:rsid w:val="00AD5BE6"/>
    <w:rsid w:val="00AE67CD"/>
    <w:rsid w:val="00AF4423"/>
    <w:rsid w:val="00B14ADF"/>
    <w:rsid w:val="00B7275F"/>
    <w:rsid w:val="00B759D4"/>
    <w:rsid w:val="00B90A07"/>
    <w:rsid w:val="00B9258E"/>
    <w:rsid w:val="00B92A07"/>
    <w:rsid w:val="00B95057"/>
    <w:rsid w:val="00BA4B06"/>
    <w:rsid w:val="00BA4BD5"/>
    <w:rsid w:val="00BC2E78"/>
    <w:rsid w:val="00BD1D97"/>
    <w:rsid w:val="00BE1AB3"/>
    <w:rsid w:val="00BE368F"/>
    <w:rsid w:val="00BE5431"/>
    <w:rsid w:val="00BE5BCC"/>
    <w:rsid w:val="00BF313D"/>
    <w:rsid w:val="00BF6FE4"/>
    <w:rsid w:val="00C024C1"/>
    <w:rsid w:val="00C02DF1"/>
    <w:rsid w:val="00C2326B"/>
    <w:rsid w:val="00C3457D"/>
    <w:rsid w:val="00C356D4"/>
    <w:rsid w:val="00C36371"/>
    <w:rsid w:val="00C46632"/>
    <w:rsid w:val="00C5784B"/>
    <w:rsid w:val="00C613D6"/>
    <w:rsid w:val="00C65F92"/>
    <w:rsid w:val="00C65FB6"/>
    <w:rsid w:val="00C72109"/>
    <w:rsid w:val="00C81D68"/>
    <w:rsid w:val="00C95703"/>
    <w:rsid w:val="00CA320D"/>
    <w:rsid w:val="00CA4613"/>
    <w:rsid w:val="00CC35EE"/>
    <w:rsid w:val="00CD4B1B"/>
    <w:rsid w:val="00CE0D2E"/>
    <w:rsid w:val="00CE7826"/>
    <w:rsid w:val="00CF46C9"/>
    <w:rsid w:val="00CF4D11"/>
    <w:rsid w:val="00D017E5"/>
    <w:rsid w:val="00D01DFF"/>
    <w:rsid w:val="00D10BE8"/>
    <w:rsid w:val="00D13741"/>
    <w:rsid w:val="00D14C3C"/>
    <w:rsid w:val="00D25FEA"/>
    <w:rsid w:val="00D455F1"/>
    <w:rsid w:val="00D61D78"/>
    <w:rsid w:val="00DA482F"/>
    <w:rsid w:val="00DB1FC0"/>
    <w:rsid w:val="00DB28A4"/>
    <w:rsid w:val="00DB38E3"/>
    <w:rsid w:val="00DC6056"/>
    <w:rsid w:val="00DD044B"/>
    <w:rsid w:val="00DD0925"/>
    <w:rsid w:val="00DD7762"/>
    <w:rsid w:val="00DF147B"/>
    <w:rsid w:val="00DF1495"/>
    <w:rsid w:val="00DF65AD"/>
    <w:rsid w:val="00E016FB"/>
    <w:rsid w:val="00E10AAF"/>
    <w:rsid w:val="00E15424"/>
    <w:rsid w:val="00E2530F"/>
    <w:rsid w:val="00E31A02"/>
    <w:rsid w:val="00E643B3"/>
    <w:rsid w:val="00E66430"/>
    <w:rsid w:val="00E76F50"/>
    <w:rsid w:val="00E803E3"/>
    <w:rsid w:val="00E9069C"/>
    <w:rsid w:val="00EF15AE"/>
    <w:rsid w:val="00EF28FE"/>
    <w:rsid w:val="00EF5DBC"/>
    <w:rsid w:val="00F010F2"/>
    <w:rsid w:val="00F054D2"/>
    <w:rsid w:val="00F252AC"/>
    <w:rsid w:val="00F26D5B"/>
    <w:rsid w:val="00F36DF5"/>
    <w:rsid w:val="00F40E50"/>
    <w:rsid w:val="00F479A9"/>
    <w:rsid w:val="00F47BE0"/>
    <w:rsid w:val="00F60329"/>
    <w:rsid w:val="00F914D0"/>
    <w:rsid w:val="00FB34E2"/>
    <w:rsid w:val="00FC0FDA"/>
    <w:rsid w:val="00FD2CE7"/>
    <w:rsid w:val="00FE00C5"/>
    <w:rsid w:val="00FE15BF"/>
    <w:rsid w:val="00FE2B37"/>
    <w:rsid w:val="00FF1749"/>
    <w:rsid w:val="00FF61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50963C7"/>
  <w15:chartTrackingRefBased/>
  <w15:docId w15:val="{6622C8D2-8E69-44A1-8819-BE173B39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2803"/>
    <w:pPr>
      <w:spacing w:before="120" w:after="280"/>
    </w:pPr>
    <w:rPr>
      <w:sz w:val="24"/>
    </w:rPr>
  </w:style>
  <w:style w:type="paragraph" w:styleId="Nagwek1">
    <w:name w:val="heading 1"/>
    <w:basedOn w:val="Normalny"/>
    <w:next w:val="Normalny"/>
    <w:link w:val="Nagwek1Znak"/>
    <w:uiPriority w:val="9"/>
    <w:qFormat/>
    <w:rsid w:val="00930975"/>
    <w:pPr>
      <w:keepNext/>
      <w:keepLines/>
      <w:spacing w:before="240" w:after="0" w:line="360" w:lineRule="auto"/>
      <w:outlineLvl w:val="0"/>
    </w:pPr>
    <w:rPr>
      <w:rFonts w:ascii="Calibri" w:eastAsiaTheme="majorEastAsia" w:hAnsi="Calibri" w:cstheme="majorBidi"/>
      <w:b/>
      <w:color w:val="2F5897"/>
      <w:sz w:val="28"/>
      <w:szCs w:val="32"/>
    </w:rPr>
  </w:style>
  <w:style w:type="paragraph" w:styleId="Nagwek2">
    <w:name w:val="heading 2"/>
    <w:aliases w:val="Wykres"/>
    <w:basedOn w:val="Normalny"/>
    <w:next w:val="Normalny"/>
    <w:link w:val="Nagwek2Znak"/>
    <w:uiPriority w:val="9"/>
    <w:unhideWhenUsed/>
    <w:qFormat/>
    <w:rsid w:val="00E76F50"/>
    <w:pPr>
      <w:keepNext/>
      <w:keepLines/>
      <w:spacing w:before="160" w:after="120"/>
      <w:outlineLvl w:val="1"/>
    </w:pPr>
    <w:rPr>
      <w:rFonts w:ascii="Calibri" w:eastAsiaTheme="majorEastAsia" w:hAnsi="Calibri" w:cstheme="majorBidi"/>
      <w:b/>
      <w:color w:val="2F5897"/>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A24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24A5"/>
  </w:style>
  <w:style w:type="paragraph" w:styleId="Stopka">
    <w:name w:val="footer"/>
    <w:basedOn w:val="Normalny"/>
    <w:link w:val="StopkaZnak"/>
    <w:uiPriority w:val="99"/>
    <w:unhideWhenUsed/>
    <w:rsid w:val="00AA24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24A5"/>
  </w:style>
  <w:style w:type="paragraph" w:styleId="Tytu">
    <w:name w:val="Title"/>
    <w:basedOn w:val="Normalny"/>
    <w:next w:val="Normalny"/>
    <w:link w:val="TytuZnak"/>
    <w:qFormat/>
    <w:rsid w:val="00AA24A5"/>
    <w:pPr>
      <w:spacing w:after="120" w:line="240" w:lineRule="auto"/>
      <w:contextualSpacing/>
    </w:pPr>
    <w:rPr>
      <w:rFonts w:ascii="Calibri" w:eastAsiaTheme="majorEastAsia" w:hAnsi="Calibri" w:cstheme="majorBidi"/>
      <w:b/>
      <w:color w:val="2F5897"/>
      <w:spacing w:val="-10"/>
      <w:kern w:val="28"/>
      <w:sz w:val="40"/>
      <w:szCs w:val="56"/>
    </w:rPr>
  </w:style>
  <w:style w:type="character" w:customStyle="1" w:styleId="TytuZnak">
    <w:name w:val="Tytuł Znak"/>
    <w:basedOn w:val="Domylnaczcionkaakapitu"/>
    <w:link w:val="Tytu"/>
    <w:rsid w:val="00AA24A5"/>
    <w:rPr>
      <w:rFonts w:ascii="Calibri" w:eastAsiaTheme="majorEastAsia" w:hAnsi="Calibri" w:cstheme="majorBidi"/>
      <w:b/>
      <w:color w:val="2F5897"/>
      <w:spacing w:val="-10"/>
      <w:kern w:val="28"/>
      <w:sz w:val="40"/>
      <w:szCs w:val="56"/>
    </w:rPr>
  </w:style>
  <w:style w:type="character" w:customStyle="1" w:styleId="Nagwek1Znak">
    <w:name w:val="Nagłówek 1 Znak"/>
    <w:basedOn w:val="Domylnaczcionkaakapitu"/>
    <w:link w:val="Nagwek1"/>
    <w:uiPriority w:val="9"/>
    <w:rsid w:val="00930975"/>
    <w:rPr>
      <w:rFonts w:ascii="Calibri" w:eastAsiaTheme="majorEastAsia" w:hAnsi="Calibri" w:cstheme="majorBidi"/>
      <w:b/>
      <w:color w:val="2F5897"/>
      <w:sz w:val="28"/>
      <w:szCs w:val="32"/>
    </w:rPr>
  </w:style>
  <w:style w:type="paragraph" w:styleId="Podtytu">
    <w:name w:val="Subtitle"/>
    <w:basedOn w:val="Normalny"/>
    <w:next w:val="Normalny"/>
    <w:link w:val="PodtytuZnak"/>
    <w:uiPriority w:val="11"/>
    <w:qFormat/>
    <w:rsid w:val="00AA24A5"/>
    <w:pPr>
      <w:numPr>
        <w:ilvl w:val="1"/>
      </w:numPr>
    </w:pPr>
    <w:rPr>
      <w:rFonts w:ascii="Calibri" w:eastAsiaTheme="minorEastAsia" w:hAnsi="Calibri"/>
      <w:b/>
      <w:color w:val="2F5897"/>
      <w:spacing w:val="15"/>
      <w:sz w:val="32"/>
    </w:rPr>
  </w:style>
  <w:style w:type="character" w:customStyle="1" w:styleId="PodtytuZnak">
    <w:name w:val="Podtytuł Znak"/>
    <w:basedOn w:val="Domylnaczcionkaakapitu"/>
    <w:link w:val="Podtytu"/>
    <w:uiPriority w:val="11"/>
    <w:rsid w:val="00AA24A5"/>
    <w:rPr>
      <w:rFonts w:ascii="Calibri" w:eastAsiaTheme="minorEastAsia" w:hAnsi="Calibri"/>
      <w:b/>
      <w:color w:val="2F5897"/>
      <w:spacing w:val="15"/>
      <w:sz w:val="32"/>
    </w:rPr>
  </w:style>
  <w:style w:type="character" w:customStyle="1" w:styleId="Nagwek2Znak">
    <w:name w:val="Nagłówek 2 Znak"/>
    <w:aliases w:val="Wykres Znak"/>
    <w:basedOn w:val="Domylnaczcionkaakapitu"/>
    <w:link w:val="Nagwek2"/>
    <w:uiPriority w:val="9"/>
    <w:rsid w:val="00E76F50"/>
    <w:rPr>
      <w:rFonts w:ascii="Calibri" w:eastAsiaTheme="majorEastAsia" w:hAnsi="Calibri" w:cstheme="majorBidi"/>
      <w:b/>
      <w:color w:val="2F5897"/>
      <w:sz w:val="24"/>
      <w:szCs w:val="26"/>
    </w:rPr>
  </w:style>
  <w:style w:type="paragraph" w:styleId="Legenda">
    <w:name w:val="caption"/>
    <w:basedOn w:val="Normalny"/>
    <w:next w:val="Normalny"/>
    <w:uiPriority w:val="35"/>
    <w:unhideWhenUsed/>
    <w:qFormat/>
    <w:rsid w:val="00962803"/>
    <w:pPr>
      <w:spacing w:before="0" w:after="200" w:line="240" w:lineRule="auto"/>
    </w:pPr>
    <w:rPr>
      <w:i/>
      <w:iCs/>
      <w:sz w:val="18"/>
      <w:szCs w:val="18"/>
    </w:rPr>
  </w:style>
  <w:style w:type="paragraph" w:styleId="Tekstdymka">
    <w:name w:val="Balloon Text"/>
    <w:basedOn w:val="Normalny"/>
    <w:link w:val="TekstdymkaZnak"/>
    <w:uiPriority w:val="99"/>
    <w:semiHidden/>
    <w:unhideWhenUsed/>
    <w:rsid w:val="00A934A0"/>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34A0"/>
    <w:rPr>
      <w:rFonts w:ascii="Segoe UI" w:hAnsi="Segoe UI" w:cs="Segoe UI"/>
      <w:sz w:val="18"/>
      <w:szCs w:val="18"/>
    </w:rPr>
  </w:style>
  <w:style w:type="paragraph" w:styleId="Bezodstpw">
    <w:name w:val="No Spacing"/>
    <w:uiPriority w:val="1"/>
    <w:qFormat/>
    <w:rsid w:val="00962803"/>
    <w:pPr>
      <w:spacing w:after="0" w:line="240" w:lineRule="auto"/>
    </w:pPr>
    <w:rPr>
      <w:sz w:val="24"/>
    </w:rPr>
  </w:style>
  <w:style w:type="table" w:customStyle="1" w:styleId="Siatkatabelijasna11">
    <w:name w:val="Siatka tabeli — jasna11"/>
    <w:basedOn w:val="Standardowy"/>
    <w:uiPriority w:val="40"/>
    <w:rsid w:val="00962803"/>
    <w:pPr>
      <w:spacing w:after="0" w:line="240" w:lineRule="auto"/>
    </w:pPr>
    <w:rPr>
      <w:rFonts w:ascii="Fira Sans Light" w:eastAsia="Malgun Gothic" w:hAnsi="Fira Sans Light"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ekstprzypisukocowego">
    <w:name w:val="endnote text"/>
    <w:basedOn w:val="Normalny"/>
    <w:link w:val="TekstprzypisukocowegoZnak"/>
    <w:unhideWhenUsed/>
    <w:rsid w:val="004C6F46"/>
    <w:pPr>
      <w:spacing w:before="0"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C6F46"/>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361AEF"/>
    <w:rPr>
      <w:sz w:val="16"/>
      <w:szCs w:val="16"/>
    </w:rPr>
  </w:style>
  <w:style w:type="paragraph" w:styleId="Tekstkomentarza">
    <w:name w:val="annotation text"/>
    <w:basedOn w:val="Normalny"/>
    <w:link w:val="TekstkomentarzaZnak"/>
    <w:uiPriority w:val="99"/>
    <w:semiHidden/>
    <w:unhideWhenUsed/>
    <w:rsid w:val="00361AE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61AEF"/>
    <w:rPr>
      <w:sz w:val="20"/>
      <w:szCs w:val="20"/>
    </w:rPr>
  </w:style>
  <w:style w:type="paragraph" w:styleId="Tematkomentarza">
    <w:name w:val="annotation subject"/>
    <w:basedOn w:val="Tekstkomentarza"/>
    <w:next w:val="Tekstkomentarza"/>
    <w:link w:val="TematkomentarzaZnak"/>
    <w:uiPriority w:val="99"/>
    <w:semiHidden/>
    <w:unhideWhenUsed/>
    <w:rsid w:val="00361AEF"/>
    <w:rPr>
      <w:b/>
      <w:bCs/>
    </w:rPr>
  </w:style>
  <w:style w:type="character" w:customStyle="1" w:styleId="TematkomentarzaZnak">
    <w:name w:val="Temat komentarza Znak"/>
    <w:basedOn w:val="TekstkomentarzaZnak"/>
    <w:link w:val="Tematkomentarza"/>
    <w:uiPriority w:val="99"/>
    <w:semiHidden/>
    <w:rsid w:val="00361AEF"/>
    <w:rPr>
      <w:b/>
      <w:bCs/>
      <w:sz w:val="20"/>
      <w:szCs w:val="20"/>
    </w:rPr>
  </w:style>
  <w:style w:type="table" w:styleId="Siatkatabelijasna">
    <w:name w:val="Grid Table Light"/>
    <w:basedOn w:val="Standardowy"/>
    <w:uiPriority w:val="40"/>
    <w:rsid w:val="00654A8C"/>
    <w:pPr>
      <w:spacing w:after="0" w:line="240" w:lineRule="auto"/>
    </w:pPr>
    <w:rPr>
      <w:rFonts w:eastAsiaTheme="minorEastAsia"/>
      <w:lang w:eastAsia="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ytat">
    <w:name w:val="Quote"/>
    <w:basedOn w:val="Normalny"/>
    <w:next w:val="Normalny"/>
    <w:link w:val="CytatZnak"/>
    <w:uiPriority w:val="29"/>
    <w:qFormat/>
    <w:rsid w:val="00654A8C"/>
    <w:pPr>
      <w:spacing w:before="160" w:after="160" w:line="300" w:lineRule="auto"/>
      <w:ind w:left="144" w:right="144"/>
      <w:jc w:val="center"/>
    </w:pPr>
    <w:rPr>
      <w:rFonts w:asciiTheme="majorHAnsi" w:eastAsiaTheme="minorEastAsia" w:hAnsiTheme="majorHAnsi"/>
      <w:i/>
      <w:iCs/>
      <w:color w:val="5B9BD5" w:themeColor="accent1"/>
      <w:lang w:eastAsia="pl-PL"/>
    </w:rPr>
  </w:style>
  <w:style w:type="character" w:customStyle="1" w:styleId="CytatZnak">
    <w:name w:val="Cytat Znak"/>
    <w:basedOn w:val="Domylnaczcionkaakapitu"/>
    <w:link w:val="Cytat"/>
    <w:uiPriority w:val="29"/>
    <w:rsid w:val="00654A8C"/>
    <w:rPr>
      <w:rFonts w:asciiTheme="majorHAnsi" w:eastAsiaTheme="minorEastAsia" w:hAnsiTheme="majorHAnsi"/>
      <w:i/>
      <w:iCs/>
      <w:color w:val="5B9BD5" w:themeColor="accent1"/>
      <w:sz w:val="24"/>
      <w:lang w:eastAsia="pl-PL"/>
    </w:rPr>
  </w:style>
  <w:style w:type="paragraph" w:styleId="Akapitzlist">
    <w:name w:val="List Paragraph"/>
    <w:basedOn w:val="Normalny"/>
    <w:uiPriority w:val="34"/>
    <w:qFormat/>
    <w:rsid w:val="007814F9"/>
    <w:pPr>
      <w:ind w:left="720"/>
      <w:contextualSpacing/>
    </w:pPr>
  </w:style>
  <w:style w:type="paragraph" w:customStyle="1" w:styleId="Default">
    <w:name w:val="Default"/>
    <w:rsid w:val="00F914D0"/>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365069"/>
    <w:pPr>
      <w:spacing w:before="0"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65069"/>
    <w:rPr>
      <w:sz w:val="20"/>
      <w:szCs w:val="20"/>
    </w:rPr>
  </w:style>
  <w:style w:type="character" w:styleId="Odwoanieprzypisudolnego">
    <w:name w:val="footnote reference"/>
    <w:basedOn w:val="Domylnaczcionkaakapitu"/>
    <w:uiPriority w:val="99"/>
    <w:semiHidden/>
    <w:unhideWhenUsed/>
    <w:rsid w:val="003650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1748">
      <w:bodyDiv w:val="1"/>
      <w:marLeft w:val="0"/>
      <w:marRight w:val="0"/>
      <w:marTop w:val="0"/>
      <w:marBottom w:val="0"/>
      <w:divBdr>
        <w:top w:val="none" w:sz="0" w:space="0" w:color="auto"/>
        <w:left w:val="none" w:sz="0" w:space="0" w:color="auto"/>
        <w:bottom w:val="none" w:sz="0" w:space="0" w:color="auto"/>
        <w:right w:val="none" w:sz="0" w:space="0" w:color="auto"/>
      </w:divBdr>
    </w:div>
    <w:div w:id="563371753">
      <w:bodyDiv w:val="1"/>
      <w:marLeft w:val="0"/>
      <w:marRight w:val="0"/>
      <w:marTop w:val="0"/>
      <w:marBottom w:val="0"/>
      <w:divBdr>
        <w:top w:val="none" w:sz="0" w:space="0" w:color="auto"/>
        <w:left w:val="none" w:sz="0" w:space="0" w:color="auto"/>
        <w:bottom w:val="none" w:sz="0" w:space="0" w:color="auto"/>
        <w:right w:val="none" w:sz="0" w:space="0" w:color="auto"/>
      </w:divBdr>
    </w:div>
    <w:div w:id="719985191">
      <w:bodyDiv w:val="1"/>
      <w:marLeft w:val="0"/>
      <w:marRight w:val="0"/>
      <w:marTop w:val="0"/>
      <w:marBottom w:val="0"/>
      <w:divBdr>
        <w:top w:val="none" w:sz="0" w:space="0" w:color="auto"/>
        <w:left w:val="none" w:sz="0" w:space="0" w:color="auto"/>
        <w:bottom w:val="none" w:sz="0" w:space="0" w:color="auto"/>
        <w:right w:val="none" w:sz="0" w:space="0" w:color="auto"/>
      </w:divBdr>
    </w:div>
    <w:div w:id="1713264173">
      <w:bodyDiv w:val="1"/>
      <w:marLeft w:val="0"/>
      <w:marRight w:val="0"/>
      <w:marTop w:val="0"/>
      <w:marBottom w:val="0"/>
      <w:divBdr>
        <w:top w:val="none" w:sz="0" w:space="0" w:color="auto"/>
        <w:left w:val="none" w:sz="0" w:space="0" w:color="auto"/>
        <w:bottom w:val="none" w:sz="0" w:space="0" w:color="auto"/>
        <w:right w:val="none" w:sz="0" w:space="0" w:color="auto"/>
      </w:divBdr>
    </w:div>
    <w:div w:id="1761291460">
      <w:bodyDiv w:val="1"/>
      <w:marLeft w:val="0"/>
      <w:marRight w:val="0"/>
      <w:marTop w:val="0"/>
      <w:marBottom w:val="0"/>
      <w:divBdr>
        <w:top w:val="none" w:sz="0" w:space="0" w:color="auto"/>
        <w:left w:val="none" w:sz="0" w:space="0" w:color="auto"/>
        <w:bottom w:val="none" w:sz="0" w:space="0" w:color="auto"/>
        <w:right w:val="none" w:sz="0" w:space="0" w:color="auto"/>
      </w:divBdr>
    </w:div>
    <w:div w:id="190948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4/relationships/chartEx" Target="charts/chartEx1.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chart" Target="charts/chart2.xml"/><Relationship Id="rId19" Type="http://schemas.openxmlformats.org/officeDocument/2006/relationships/chart" Target="charts/chart6.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192.168.2.78\2016\Wydzia&#322;%20Mazowieckiego%20Obserwatorium%20Rynku%20Pracy\PBSSP\publikacje\raporty_miesi&#281;czne\dane%20szacunkowe\2023\wykresy\Wykresy_dane_wst&#281;pne_miesi&#261;c.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192.168.2.78\2016\Wydzia&#322;%20Mazowieckiego%20Obserwatorium%20Rynku%20Pracy\PBSSP\publikacje\raporty_miesi&#281;czne\dane%20szacunkowe\2023\wykresy\Wykresy_dane_wst&#281;pne_miesi&#261;c.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192.168.2.78\2016\Wydzia&#322;%20Mazowieckiego%20Obserwatorium%20Rynku%20Pracy\PBSSP\publikacje\raporty_miesi&#281;czne\dane%20szacunkowe\2023\wykresy\Wykresy_dane_wst&#281;pne_miesi&#261;c.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192.168.2.78\2016\Wydzia&#322;%20Mazowieckiego%20Obserwatorium%20Rynku%20Pracy\PBSSP\publikacje\raporty_miesi&#281;czne\dane%20szacunkowe\2023\wykresy\Wykresy_dane_wst&#281;pne_miesi&#261;c.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192.168.2.78\2016\Wydzia&#322;%20Mazowieckiego%20Obserwatorium%20Rynku%20Pracy\PBSSP\publikacje\raporty_miesi&#281;czne\dane%20szacunkowe\2023\wykresy\Wykresy_dane_wst&#281;pne_miesi&#261;c.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192.168.2.78\2016\Wydzia&#322;%20Mazowieckiego%20Obserwatorium%20Rynku%20Pracy\PBSSP\publikacje\raporty_miesi&#281;czne\dane%20szacunkowe\2023\wykresy\Wykresy_dane_wst&#281;pne_miesi&#261;c.xlsx" TargetMode="External"/></Relationships>
</file>

<file path=word/charts/_rels/chartEx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192.168.2.78\2016\Wydzia&#322;%20Mazowieckiego%20Obserwatorium%20Rynku%20Pracy\PBSSP\publikacje\raporty_miesi&#281;czne\dane%20szacunkowe\2023\wykresy\Wykresy_dane_wst&#281;pne_miesi&#261;c.xlsx" TargetMode="External"/><Relationship Id="rId4"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828876146993513E-2"/>
          <c:y val="5.9620194534506725E-2"/>
          <c:w val="0.88758183604653085"/>
          <c:h val="0.55442874787710361"/>
        </c:manualLayout>
      </c:layout>
      <c:barChart>
        <c:barDir val="col"/>
        <c:grouping val="stacked"/>
        <c:varyColors val="0"/>
        <c:ser>
          <c:idx val="0"/>
          <c:order val="0"/>
          <c:tx>
            <c:strRef>
              <c:f>wykres_1!$A$2</c:f>
              <c:strCache>
                <c:ptCount val="1"/>
                <c:pt idx="0">
                  <c:v>liczba osób bezrobotnych</c:v>
                </c:pt>
              </c:strCache>
            </c:strRef>
          </c:tx>
          <c:spPr>
            <a:solidFill>
              <a:schemeClr val="accent1"/>
            </a:solidFill>
            <a:ln>
              <a:noFill/>
            </a:ln>
            <a:effectLst/>
          </c:spPr>
          <c:invertIfNegative val="0"/>
          <c:dLbls>
            <c:dLbl>
              <c:idx val="0"/>
              <c:layout>
                <c:manualLayout>
                  <c:x val="1.5100369398269519E-3"/>
                  <c:y val="-0.29756286266924564"/>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D7C-4E48-9E0A-A686B770A57C}"/>
                </c:ext>
              </c:extLst>
            </c:dLbl>
            <c:dLbl>
              <c:idx val="1"/>
              <c:layout>
                <c:manualLayout>
                  <c:x val="1.5008254539996724E-3"/>
                  <c:y val="-0.21075597110216121"/>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D7C-4E48-9E0A-A686B770A57C}"/>
                </c:ext>
              </c:extLst>
            </c:dLbl>
            <c:dLbl>
              <c:idx val="2"/>
              <c:layout>
                <c:manualLayout>
                  <c:x val="-2.829185424004443E-17"/>
                  <c:y val="-0.12089330226371611"/>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D7C-4E48-9E0A-A686B770A57C}"/>
                </c:ext>
              </c:extLst>
            </c:dLbl>
            <c:dLbl>
              <c:idx val="3"/>
              <c:layout>
                <c:manualLayout>
                  <c:x val="-5.5029630939663182E-17"/>
                  <c:y val="-8.9293644824022148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D7C-4E48-9E0A-A686B770A57C}"/>
                </c:ext>
              </c:extLst>
            </c:dLbl>
            <c:dLbl>
              <c:idx val="4"/>
              <c:layout>
                <c:manualLayout>
                  <c:x val="0"/>
                  <c:y val="-7.3056854353553968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5D7C-4E48-9E0A-A686B770A57C}"/>
                </c:ext>
              </c:extLst>
            </c:dLbl>
            <c:dLbl>
              <c:idx val="5"/>
              <c:layout>
                <c:manualLayout>
                  <c:x val="0"/>
                  <c:y val="-5.5061453875325642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5D7C-4E48-9E0A-A686B770A57C}"/>
                </c:ext>
              </c:extLst>
            </c:dLbl>
            <c:dLbl>
              <c:idx val="6"/>
              <c:layout>
                <c:manualLayout>
                  <c:x val="0"/>
                  <c:y val="-4.6378206592647971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5D7C-4E48-9E0A-A686B770A57C}"/>
                </c:ext>
              </c:extLst>
            </c:dLbl>
            <c:dLbl>
              <c:idx val="7"/>
              <c:layout>
                <c:manualLayout>
                  <c:x val="0"/>
                  <c:y val="-3.8086070962599694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5D7C-4E48-9E0A-A686B770A57C}"/>
                </c:ext>
              </c:extLst>
            </c:dLbl>
            <c:dLbl>
              <c:idx val="8"/>
              <c:layout>
                <c:manualLayout>
                  <c:x val="0"/>
                  <c:y val="-3.6774648816866942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5D7C-4E48-9E0A-A686B770A57C}"/>
                </c:ext>
              </c:extLst>
            </c:dLbl>
            <c:dLbl>
              <c:idx val="9"/>
              <c:layout>
                <c:manualLayout>
                  <c:x val="-1.5100037750094375E-3"/>
                  <c:y val="-3.577534432954111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5D7C-4E48-9E0A-A686B770A57C}"/>
                </c:ext>
              </c:extLst>
            </c:dLbl>
            <c:dLbl>
              <c:idx val="10"/>
              <c:layout>
                <c:manualLayout>
                  <c:x val="0"/>
                  <c:y val="-3.4311213999604108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5D7C-4E48-9E0A-A686B770A57C}"/>
                </c:ext>
              </c:extLst>
            </c:dLbl>
            <c:dLbl>
              <c:idx val="11"/>
              <c:layout>
                <c:manualLayout>
                  <c:x val="0"/>
                  <c:y val="-3.1166684435238633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5D7C-4E48-9E0A-A686B770A57C}"/>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wykres_1!$B$1:$M$1</c:f>
              <c:strCache>
                <c:ptCount val="12"/>
                <c:pt idx="0">
                  <c:v>Województwo mazowieckie</c:v>
                </c:pt>
                <c:pt idx="1">
                  <c:v>Region mazowiecki regionalny</c:v>
                </c:pt>
                <c:pt idx="2">
                  <c:v>Region warszawski stołeczny</c:v>
                </c:pt>
                <c:pt idx="3">
                  <c:v>Radomski</c:v>
                </c:pt>
                <c:pt idx="4">
                  <c:v>Miasto Warszawa</c:v>
                </c:pt>
                <c:pt idx="5">
                  <c:v>Ciechanowski</c:v>
                </c:pt>
                <c:pt idx="6">
                  <c:v>Ostrołęcki</c:v>
                </c:pt>
                <c:pt idx="7">
                  <c:v>Warszawski wschodni</c:v>
                </c:pt>
                <c:pt idx="8">
                  <c:v>Płocki</c:v>
                </c:pt>
                <c:pt idx="9">
                  <c:v>Siedlecki</c:v>
                </c:pt>
                <c:pt idx="10">
                  <c:v>Warszawski zachodni</c:v>
                </c:pt>
                <c:pt idx="11">
                  <c:v>Żyrardowski</c:v>
                </c:pt>
              </c:strCache>
            </c:strRef>
          </c:cat>
          <c:val>
            <c:numRef>
              <c:f>wykres_1!$B$2:$M$2</c:f>
              <c:numCache>
                <c:formatCode>#,##0</c:formatCode>
                <c:ptCount val="12"/>
                <c:pt idx="0">
                  <c:v>113512</c:v>
                </c:pt>
                <c:pt idx="1">
                  <c:v>74013</c:v>
                </c:pt>
                <c:pt idx="2">
                  <c:v>39499</c:v>
                </c:pt>
                <c:pt idx="3">
                  <c:v>26528</c:v>
                </c:pt>
                <c:pt idx="4">
                  <c:v>19823</c:v>
                </c:pt>
                <c:pt idx="5">
                  <c:v>11707</c:v>
                </c:pt>
                <c:pt idx="6">
                  <c:v>12012</c:v>
                </c:pt>
                <c:pt idx="7">
                  <c:v>11071</c:v>
                </c:pt>
                <c:pt idx="8">
                  <c:v>10314</c:v>
                </c:pt>
                <c:pt idx="9">
                  <c:v>9178</c:v>
                </c:pt>
                <c:pt idx="10">
                  <c:v>8605</c:v>
                </c:pt>
                <c:pt idx="11">
                  <c:v>4274</c:v>
                </c:pt>
              </c:numCache>
            </c:numRef>
          </c:val>
          <c:extLst>
            <c:ext xmlns:c16="http://schemas.microsoft.com/office/drawing/2014/chart" uri="{C3380CC4-5D6E-409C-BE32-E72D297353CC}">
              <c16:uniqueId val="{0000000C-5D7C-4E48-9E0A-A686B770A57C}"/>
            </c:ext>
          </c:extLst>
        </c:ser>
        <c:dLbls>
          <c:showLegendKey val="0"/>
          <c:showVal val="0"/>
          <c:showCatName val="0"/>
          <c:showSerName val="0"/>
          <c:showPercent val="0"/>
          <c:showBubbleSize val="0"/>
        </c:dLbls>
        <c:gapWidth val="150"/>
        <c:overlap val="100"/>
        <c:axId val="1935262640"/>
        <c:axId val="1935271792"/>
      </c:barChart>
      <c:catAx>
        <c:axId val="1935262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200" b="0" i="0" u="none" strike="noStrike" kern="1200" baseline="0">
                <a:solidFill>
                  <a:sysClr val="windowText" lastClr="000000"/>
                </a:solidFill>
                <a:latin typeface="+mn-lt"/>
                <a:ea typeface="+mn-ea"/>
                <a:cs typeface="+mn-cs"/>
              </a:defRPr>
            </a:pPr>
            <a:endParaRPr lang="pl-PL"/>
          </a:p>
        </c:txPr>
        <c:crossAx val="1935271792"/>
        <c:crosses val="autoZero"/>
        <c:auto val="1"/>
        <c:lblAlgn val="ctr"/>
        <c:lblOffset val="100"/>
        <c:noMultiLvlLbl val="0"/>
      </c:catAx>
      <c:valAx>
        <c:axId val="19352717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pl-PL"/>
          </a:p>
        </c:txPr>
        <c:crossAx val="1935262640"/>
        <c:crosses val="autoZero"/>
        <c:crossBetween val="between"/>
      </c:valAx>
      <c:spPr>
        <a:noFill/>
        <a:ln>
          <a:noFill/>
        </a:ln>
        <a:effectLst/>
      </c:spPr>
    </c:plotArea>
    <c:legend>
      <c:legendPos val="b"/>
      <c:layout>
        <c:manualLayout>
          <c:xMode val="edge"/>
          <c:yMode val="edge"/>
          <c:x val="0.35825838748944838"/>
          <c:y val="0.94974621738459164"/>
          <c:w val="0.31405827042496814"/>
          <c:h val="5.0253782615408367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1534297033814784"/>
          <c:y val="2.1760633036597428E-2"/>
          <c:w val="0.64155081847331663"/>
          <c:h val="0.86890145408381814"/>
        </c:manualLayout>
      </c:layout>
      <c:barChart>
        <c:barDir val="bar"/>
        <c:grouping val="clustered"/>
        <c:varyColors val="0"/>
        <c:ser>
          <c:idx val="0"/>
          <c:order val="0"/>
          <c:tx>
            <c:strRef>
              <c:f>wykres_2!$A$2</c:f>
              <c:strCache>
                <c:ptCount val="1"/>
                <c:pt idx="0">
                  <c:v>kobiety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wykres_2!$B$1:$M$1</c:f>
              <c:strCache>
                <c:ptCount val="12"/>
                <c:pt idx="0">
                  <c:v>Województwo mazowieckie</c:v>
                </c:pt>
                <c:pt idx="1">
                  <c:v>Region warszawski stołeczny</c:v>
                </c:pt>
                <c:pt idx="2">
                  <c:v>Miasto Warszawa</c:v>
                </c:pt>
                <c:pt idx="3">
                  <c:v>Warszawski wschodni</c:v>
                </c:pt>
                <c:pt idx="4">
                  <c:v>Warszawski zachodni</c:v>
                </c:pt>
                <c:pt idx="5">
                  <c:v>Region mazowiecki regionalny</c:v>
                </c:pt>
                <c:pt idx="6">
                  <c:v>Radomski</c:v>
                </c:pt>
                <c:pt idx="7">
                  <c:v>Ciechanowski</c:v>
                </c:pt>
                <c:pt idx="8">
                  <c:v>Płocki</c:v>
                </c:pt>
                <c:pt idx="9">
                  <c:v>Ostrołęcki</c:v>
                </c:pt>
                <c:pt idx="10">
                  <c:v>Siedlecki</c:v>
                </c:pt>
                <c:pt idx="11">
                  <c:v>Żyrardowski</c:v>
                </c:pt>
              </c:strCache>
            </c:strRef>
          </c:cat>
          <c:val>
            <c:numRef>
              <c:f>wykres_2!$B$2:$M$2</c:f>
              <c:numCache>
                <c:formatCode>#,##0</c:formatCode>
                <c:ptCount val="12"/>
                <c:pt idx="0">
                  <c:v>56516</c:v>
                </c:pt>
                <c:pt idx="1">
                  <c:v>18973</c:v>
                </c:pt>
                <c:pt idx="2">
                  <c:v>9540</c:v>
                </c:pt>
                <c:pt idx="3">
                  <c:v>5277</c:v>
                </c:pt>
                <c:pt idx="4">
                  <c:v>4156</c:v>
                </c:pt>
                <c:pt idx="5">
                  <c:v>37543</c:v>
                </c:pt>
                <c:pt idx="6">
                  <c:v>12669</c:v>
                </c:pt>
                <c:pt idx="7">
                  <c:v>6057</c:v>
                </c:pt>
                <c:pt idx="8">
                  <c:v>6050</c:v>
                </c:pt>
                <c:pt idx="9">
                  <c:v>6121</c:v>
                </c:pt>
                <c:pt idx="10">
                  <c:v>4500</c:v>
                </c:pt>
                <c:pt idx="11">
                  <c:v>2146</c:v>
                </c:pt>
              </c:numCache>
            </c:numRef>
          </c:val>
          <c:extLst>
            <c:ext xmlns:c16="http://schemas.microsoft.com/office/drawing/2014/chart" uri="{C3380CC4-5D6E-409C-BE32-E72D297353CC}">
              <c16:uniqueId val="{00000000-52CF-444C-903F-9D8D7389BC28}"/>
            </c:ext>
          </c:extLst>
        </c:ser>
        <c:ser>
          <c:idx val="1"/>
          <c:order val="1"/>
          <c:tx>
            <c:strRef>
              <c:f>wykres_2!$A$3</c:f>
              <c:strCache>
                <c:ptCount val="1"/>
                <c:pt idx="0">
                  <c:v>mężczyźni</c:v>
                </c:pt>
              </c:strCache>
            </c:strRef>
          </c:tx>
          <c:spPr>
            <a:solidFill>
              <a:schemeClr val="accent2"/>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wykres_2!$B$1:$M$1</c:f>
              <c:strCache>
                <c:ptCount val="12"/>
                <c:pt idx="0">
                  <c:v>Województwo mazowieckie</c:v>
                </c:pt>
                <c:pt idx="1">
                  <c:v>Region warszawski stołeczny</c:v>
                </c:pt>
                <c:pt idx="2">
                  <c:v>Miasto Warszawa</c:v>
                </c:pt>
                <c:pt idx="3">
                  <c:v>Warszawski wschodni</c:v>
                </c:pt>
                <c:pt idx="4">
                  <c:v>Warszawski zachodni</c:v>
                </c:pt>
                <c:pt idx="5">
                  <c:v>Region mazowiecki regionalny</c:v>
                </c:pt>
                <c:pt idx="6">
                  <c:v>Radomski</c:v>
                </c:pt>
                <c:pt idx="7">
                  <c:v>Ciechanowski</c:v>
                </c:pt>
                <c:pt idx="8">
                  <c:v>Płocki</c:v>
                </c:pt>
                <c:pt idx="9">
                  <c:v>Ostrołęcki</c:v>
                </c:pt>
                <c:pt idx="10">
                  <c:v>Siedlecki</c:v>
                </c:pt>
                <c:pt idx="11">
                  <c:v>Żyrardowski</c:v>
                </c:pt>
              </c:strCache>
            </c:strRef>
          </c:cat>
          <c:val>
            <c:numRef>
              <c:f>wykres_2!$B$3:$M$3</c:f>
              <c:numCache>
                <c:formatCode>#,##0</c:formatCode>
                <c:ptCount val="12"/>
                <c:pt idx="0">
                  <c:v>56996</c:v>
                </c:pt>
                <c:pt idx="1">
                  <c:v>20526</c:v>
                </c:pt>
                <c:pt idx="2">
                  <c:v>10283</c:v>
                </c:pt>
                <c:pt idx="3">
                  <c:v>5794</c:v>
                </c:pt>
                <c:pt idx="4">
                  <c:v>4449</c:v>
                </c:pt>
                <c:pt idx="5">
                  <c:v>36470</c:v>
                </c:pt>
                <c:pt idx="6">
                  <c:v>13859</c:v>
                </c:pt>
                <c:pt idx="7">
                  <c:v>5650</c:v>
                </c:pt>
                <c:pt idx="8">
                  <c:v>4264</c:v>
                </c:pt>
                <c:pt idx="9">
                  <c:v>5891</c:v>
                </c:pt>
                <c:pt idx="10">
                  <c:v>4678</c:v>
                </c:pt>
                <c:pt idx="11">
                  <c:v>2128</c:v>
                </c:pt>
              </c:numCache>
            </c:numRef>
          </c:val>
          <c:extLst>
            <c:ext xmlns:c16="http://schemas.microsoft.com/office/drawing/2014/chart" uri="{C3380CC4-5D6E-409C-BE32-E72D297353CC}">
              <c16:uniqueId val="{00000001-52CF-444C-903F-9D8D7389BC28}"/>
            </c:ext>
          </c:extLst>
        </c:ser>
        <c:dLbls>
          <c:showLegendKey val="0"/>
          <c:showVal val="0"/>
          <c:showCatName val="0"/>
          <c:showSerName val="0"/>
          <c:showPercent val="0"/>
          <c:showBubbleSize val="0"/>
        </c:dLbls>
        <c:gapWidth val="100"/>
        <c:axId val="1757332192"/>
        <c:axId val="1757325536"/>
      </c:barChart>
      <c:catAx>
        <c:axId val="17573321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pl-PL"/>
          </a:p>
        </c:txPr>
        <c:crossAx val="1757325536"/>
        <c:crosses val="autoZero"/>
        <c:auto val="1"/>
        <c:lblAlgn val="ctr"/>
        <c:lblOffset val="100"/>
        <c:noMultiLvlLbl val="0"/>
      </c:catAx>
      <c:valAx>
        <c:axId val="175732553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pl-PL"/>
          </a:p>
        </c:txPr>
        <c:crossAx val="1757332192"/>
        <c:crosses val="autoZero"/>
        <c:crossBetween val="between"/>
      </c:valAx>
      <c:spPr>
        <a:noFill/>
        <a:ln>
          <a:noFill/>
        </a:ln>
        <a:effectLst/>
      </c:spPr>
    </c:plotArea>
    <c:legend>
      <c:legendPos val="b"/>
      <c:layout>
        <c:manualLayout>
          <c:xMode val="edge"/>
          <c:yMode val="edge"/>
          <c:x val="0.51111179657864769"/>
          <c:y val="0.95152612599982866"/>
          <c:w val="0.25677506917788534"/>
          <c:h val="4.0560916532317734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2027276926711296E-2"/>
          <c:y val="3.8678833370127799E-2"/>
          <c:w val="0.88695227591104908"/>
          <c:h val="0.74271739397061365"/>
        </c:manualLayout>
      </c:layout>
      <c:lineChart>
        <c:grouping val="standard"/>
        <c:varyColors val="0"/>
        <c:ser>
          <c:idx val="0"/>
          <c:order val="0"/>
          <c:tx>
            <c:strRef>
              <c:f>wykres_3!$A$3</c:f>
              <c:strCache>
                <c:ptCount val="1"/>
                <c:pt idx="0">
                  <c:v>napływ</c:v>
                </c:pt>
              </c:strCache>
            </c:strRef>
          </c:tx>
          <c:spPr>
            <a:ln w="25400" cap="rnd">
              <a:solidFill>
                <a:schemeClr val="accent1"/>
              </a:solidFill>
              <a:round/>
            </a:ln>
            <a:effectLst/>
          </c:spPr>
          <c:marker>
            <c:symbol val="circle"/>
            <c:size val="5"/>
            <c:spPr>
              <a:solidFill>
                <a:schemeClr val="accent1"/>
              </a:solidFill>
              <a:ln w="9525">
                <a:solidFill>
                  <a:schemeClr val="accent1"/>
                </a:solidFill>
              </a:ln>
              <a:effectLst/>
            </c:spPr>
          </c:marker>
          <c:cat>
            <c:multiLvlStrRef>
              <c:f>wykres_3!$AL$1:$BN$2</c:f>
              <c:multiLvlStrCache>
                <c:ptCount val="17"/>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lvl>
                <c:lvl>
                  <c:pt idx="0">
                    <c:v>2022</c:v>
                  </c:pt>
                  <c:pt idx="12">
                    <c:v>2023</c:v>
                  </c:pt>
                </c:lvl>
              </c:multiLvlStrCache>
            </c:multiLvlStrRef>
          </c:cat>
          <c:val>
            <c:numRef>
              <c:f>wykres_3!$AL$3:$BN$3</c:f>
              <c:numCache>
                <c:formatCode>#,##0</c:formatCode>
                <c:ptCount val="17"/>
                <c:pt idx="0">
                  <c:v>14082</c:v>
                </c:pt>
                <c:pt idx="1">
                  <c:v>11215</c:v>
                </c:pt>
                <c:pt idx="2">
                  <c:v>13631</c:v>
                </c:pt>
                <c:pt idx="3">
                  <c:v>12531</c:v>
                </c:pt>
                <c:pt idx="4">
                  <c:v>12668</c:v>
                </c:pt>
                <c:pt idx="5">
                  <c:v>11700</c:v>
                </c:pt>
                <c:pt idx="6">
                  <c:v>13153</c:v>
                </c:pt>
                <c:pt idx="7">
                  <c:v>13287</c:v>
                </c:pt>
                <c:pt idx="8">
                  <c:v>16136</c:v>
                </c:pt>
                <c:pt idx="9">
                  <c:v>14374</c:v>
                </c:pt>
                <c:pt idx="10">
                  <c:v>14077</c:v>
                </c:pt>
                <c:pt idx="11">
                  <c:v>14194</c:v>
                </c:pt>
                <c:pt idx="12">
                  <c:v>16259</c:v>
                </c:pt>
                <c:pt idx="13">
                  <c:v>13330</c:v>
                </c:pt>
                <c:pt idx="14">
                  <c:v>14446</c:v>
                </c:pt>
                <c:pt idx="15">
                  <c:v>10968</c:v>
                </c:pt>
                <c:pt idx="16">
                  <c:v>11950</c:v>
                </c:pt>
              </c:numCache>
            </c:numRef>
          </c:val>
          <c:smooth val="0"/>
          <c:extLst>
            <c:ext xmlns:c16="http://schemas.microsoft.com/office/drawing/2014/chart" uri="{C3380CC4-5D6E-409C-BE32-E72D297353CC}">
              <c16:uniqueId val="{00000000-855F-4F79-9E16-204D161AE91C}"/>
            </c:ext>
          </c:extLst>
        </c:ser>
        <c:ser>
          <c:idx val="1"/>
          <c:order val="1"/>
          <c:tx>
            <c:strRef>
              <c:f>wykres_3!$A$4</c:f>
              <c:strCache>
                <c:ptCount val="1"/>
                <c:pt idx="0">
                  <c:v>odpływ</c:v>
                </c:pt>
              </c:strCache>
            </c:strRef>
          </c:tx>
          <c:spPr>
            <a:ln w="25400" cap="rnd">
              <a:solidFill>
                <a:schemeClr val="accent2"/>
              </a:solidFill>
              <a:round/>
            </a:ln>
            <a:effectLst/>
          </c:spPr>
          <c:marker>
            <c:symbol val="circle"/>
            <c:size val="5"/>
            <c:spPr>
              <a:solidFill>
                <a:schemeClr val="accent2"/>
              </a:solidFill>
              <a:ln w="9525">
                <a:solidFill>
                  <a:schemeClr val="accent2"/>
                </a:solidFill>
              </a:ln>
              <a:effectLst/>
            </c:spPr>
          </c:marker>
          <c:cat>
            <c:multiLvlStrRef>
              <c:f>wykres_3!$AL$1:$BN$2</c:f>
              <c:multiLvlStrCache>
                <c:ptCount val="17"/>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lvl>
                <c:lvl>
                  <c:pt idx="0">
                    <c:v>2022</c:v>
                  </c:pt>
                  <c:pt idx="12">
                    <c:v>2023</c:v>
                  </c:pt>
                </c:lvl>
              </c:multiLvlStrCache>
            </c:multiLvlStrRef>
          </c:cat>
          <c:val>
            <c:numRef>
              <c:f>wykres_3!$AL$4:$BN$4</c:f>
              <c:numCache>
                <c:formatCode>#,##0</c:formatCode>
                <c:ptCount val="17"/>
                <c:pt idx="0">
                  <c:v>9833</c:v>
                </c:pt>
                <c:pt idx="1">
                  <c:v>11985</c:v>
                </c:pt>
                <c:pt idx="2">
                  <c:v>16000</c:v>
                </c:pt>
                <c:pt idx="3">
                  <c:v>14880</c:v>
                </c:pt>
                <c:pt idx="4">
                  <c:v>15397</c:v>
                </c:pt>
                <c:pt idx="5">
                  <c:v>15247</c:v>
                </c:pt>
                <c:pt idx="6">
                  <c:v>14210</c:v>
                </c:pt>
                <c:pt idx="7">
                  <c:v>14034</c:v>
                </c:pt>
                <c:pt idx="8">
                  <c:v>17813</c:v>
                </c:pt>
                <c:pt idx="9">
                  <c:v>16437</c:v>
                </c:pt>
                <c:pt idx="10">
                  <c:v>14456</c:v>
                </c:pt>
                <c:pt idx="11">
                  <c:v>13484</c:v>
                </c:pt>
                <c:pt idx="12">
                  <c:v>11100</c:v>
                </c:pt>
                <c:pt idx="13">
                  <c:v>12809</c:v>
                </c:pt>
                <c:pt idx="14">
                  <c:v>17327</c:v>
                </c:pt>
                <c:pt idx="15">
                  <c:v>14526</c:v>
                </c:pt>
                <c:pt idx="16">
                  <c:v>14199</c:v>
                </c:pt>
              </c:numCache>
            </c:numRef>
          </c:val>
          <c:smooth val="0"/>
          <c:extLst>
            <c:ext xmlns:c16="http://schemas.microsoft.com/office/drawing/2014/chart" uri="{C3380CC4-5D6E-409C-BE32-E72D297353CC}">
              <c16:uniqueId val="{00000001-855F-4F79-9E16-204D161AE91C}"/>
            </c:ext>
          </c:extLst>
        </c:ser>
        <c:dLbls>
          <c:showLegendKey val="0"/>
          <c:showVal val="0"/>
          <c:showCatName val="0"/>
          <c:showSerName val="0"/>
          <c:showPercent val="0"/>
          <c:showBubbleSize val="0"/>
        </c:dLbls>
        <c:marker val="1"/>
        <c:smooth val="0"/>
        <c:axId val="1212139744"/>
        <c:axId val="1212145152"/>
      </c:lineChart>
      <c:catAx>
        <c:axId val="1212139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pl-PL"/>
          </a:p>
        </c:txPr>
        <c:crossAx val="1212145152"/>
        <c:crosses val="autoZero"/>
        <c:auto val="1"/>
        <c:lblAlgn val="ctr"/>
        <c:lblOffset val="100"/>
        <c:noMultiLvlLbl val="0"/>
      </c:catAx>
      <c:valAx>
        <c:axId val="12121451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pl-PL"/>
          </a:p>
        </c:txPr>
        <c:crossAx val="1212139744"/>
        <c:crosses val="autoZero"/>
        <c:crossBetween val="between"/>
      </c:valAx>
      <c:spPr>
        <a:noFill/>
        <a:ln>
          <a:noFill/>
        </a:ln>
        <a:effectLst/>
      </c:spPr>
    </c:plotArea>
    <c:legend>
      <c:legendPos val="r"/>
      <c:layout>
        <c:manualLayout>
          <c:xMode val="edge"/>
          <c:yMode val="edge"/>
          <c:x val="0.11669628387985996"/>
          <c:y val="0.9468145804204382"/>
          <c:w val="0.7646207968509956"/>
          <c:h val="5.1315524811734979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solidFill>
            <a:schemeClr val="tx1">
              <a:lumMod val="65000"/>
              <a:lumOff val="35000"/>
            </a:schemeClr>
          </a:solidFill>
        </a:defRPr>
      </a:pPr>
      <a:endParaRPr lang="pl-P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821989765133744"/>
          <c:y val="1.0315925209542231E-2"/>
          <c:w val="0.82448317837587326"/>
          <c:h val="0.61702558264554275"/>
        </c:manualLayout>
      </c:layout>
      <c:barChart>
        <c:barDir val="bar"/>
        <c:grouping val="stacked"/>
        <c:varyColors val="0"/>
        <c:ser>
          <c:idx val="0"/>
          <c:order val="0"/>
          <c:tx>
            <c:strRef>
              <c:f>wykres_4!$B$1</c:f>
              <c:strCache>
                <c:ptCount val="1"/>
                <c:pt idx="0">
                  <c:v>podjęcie pracy</c:v>
                </c:pt>
              </c:strCache>
            </c:strRef>
          </c:tx>
          <c:spPr>
            <a:solidFill>
              <a:schemeClr val="accent1"/>
            </a:solidFill>
            <a:ln>
              <a:noFill/>
            </a:ln>
            <a:effectLst/>
          </c:spPr>
          <c:invertIfNegative val="0"/>
          <c:cat>
            <c:strRef>
              <c:f>wykres_4!$A$2:$A$4</c:f>
              <c:strCache>
                <c:ptCount val="2"/>
                <c:pt idx="0">
                  <c:v>kobiety</c:v>
                </c:pt>
                <c:pt idx="1">
                  <c:v>mężczyźni</c:v>
                </c:pt>
              </c:strCache>
            </c:strRef>
          </c:cat>
          <c:val>
            <c:numRef>
              <c:f>wykres_4!$B$2:$B$4</c:f>
              <c:numCache>
                <c:formatCode>General</c:formatCode>
                <c:ptCount val="2"/>
                <c:pt idx="0" formatCode="#,##0">
                  <c:v>3434</c:v>
                </c:pt>
                <c:pt idx="1">
                  <c:v>3498</c:v>
                </c:pt>
              </c:numCache>
            </c:numRef>
          </c:val>
          <c:extLst>
            <c:ext xmlns:c16="http://schemas.microsoft.com/office/drawing/2014/chart" uri="{C3380CC4-5D6E-409C-BE32-E72D297353CC}">
              <c16:uniqueId val="{00000000-FBBF-4F41-821A-37DFA03B293B}"/>
            </c:ext>
          </c:extLst>
        </c:ser>
        <c:ser>
          <c:idx val="1"/>
          <c:order val="1"/>
          <c:tx>
            <c:strRef>
              <c:f>wykres_4!$C$1</c:f>
              <c:strCache>
                <c:ptCount val="1"/>
                <c:pt idx="0">
                  <c:v>niepotwierdzenia gotowości do pracy</c:v>
                </c:pt>
              </c:strCache>
            </c:strRef>
          </c:tx>
          <c:spPr>
            <a:solidFill>
              <a:schemeClr val="accent2"/>
            </a:solidFill>
            <a:ln>
              <a:noFill/>
            </a:ln>
            <a:effectLst/>
          </c:spPr>
          <c:invertIfNegative val="0"/>
          <c:cat>
            <c:strRef>
              <c:f>wykres_4!$A$2:$A$4</c:f>
              <c:strCache>
                <c:ptCount val="2"/>
                <c:pt idx="0">
                  <c:v>kobiety</c:v>
                </c:pt>
                <c:pt idx="1">
                  <c:v>mężczyźni</c:v>
                </c:pt>
              </c:strCache>
            </c:strRef>
          </c:cat>
          <c:val>
            <c:numRef>
              <c:f>wykres_4!$C$2:$C$3</c:f>
              <c:numCache>
                <c:formatCode>General</c:formatCode>
                <c:ptCount val="2"/>
                <c:pt idx="0" formatCode="#,##0">
                  <c:v>1287</c:v>
                </c:pt>
                <c:pt idx="1">
                  <c:v>2209</c:v>
                </c:pt>
              </c:numCache>
            </c:numRef>
          </c:val>
          <c:extLst>
            <c:ext xmlns:c16="http://schemas.microsoft.com/office/drawing/2014/chart" uri="{C3380CC4-5D6E-409C-BE32-E72D297353CC}">
              <c16:uniqueId val="{00000001-FBBF-4F41-821A-37DFA03B293B}"/>
            </c:ext>
          </c:extLst>
        </c:ser>
        <c:ser>
          <c:idx val="3"/>
          <c:order val="2"/>
          <c:tx>
            <c:strRef>
              <c:f>wykres_4!$D$1</c:f>
              <c:strCache>
                <c:ptCount val="1"/>
                <c:pt idx="0">
                  <c:v>rozpoczęcie stażu</c:v>
                </c:pt>
              </c:strCache>
            </c:strRef>
          </c:tx>
          <c:spPr>
            <a:solidFill>
              <a:schemeClr val="tx2"/>
            </a:solidFill>
            <a:ln>
              <a:noFill/>
            </a:ln>
            <a:effectLst/>
          </c:spPr>
          <c:invertIfNegative val="0"/>
          <c:cat>
            <c:strRef>
              <c:f>wykres_4!$A$2:$A$4</c:f>
              <c:strCache>
                <c:ptCount val="2"/>
                <c:pt idx="0">
                  <c:v>kobiety</c:v>
                </c:pt>
                <c:pt idx="1">
                  <c:v>mężczyźni</c:v>
                </c:pt>
              </c:strCache>
            </c:strRef>
          </c:cat>
          <c:val>
            <c:numRef>
              <c:f>wykres_4!$D$2:$D$4</c:f>
              <c:numCache>
                <c:formatCode>General</c:formatCode>
                <c:ptCount val="2"/>
                <c:pt idx="0" formatCode="#,##0">
                  <c:v>583</c:v>
                </c:pt>
                <c:pt idx="1">
                  <c:v>277</c:v>
                </c:pt>
              </c:numCache>
            </c:numRef>
          </c:val>
          <c:extLst>
            <c:ext xmlns:c16="http://schemas.microsoft.com/office/drawing/2014/chart" uri="{C3380CC4-5D6E-409C-BE32-E72D297353CC}">
              <c16:uniqueId val="{00000002-FBBF-4F41-821A-37DFA03B293B}"/>
            </c:ext>
          </c:extLst>
        </c:ser>
        <c:ser>
          <c:idx val="2"/>
          <c:order val="3"/>
          <c:tx>
            <c:strRef>
              <c:f>wykres_4!$E$1</c:f>
              <c:strCache>
                <c:ptCount val="1"/>
                <c:pt idx="0">
                  <c:v>dobrowolna rezygnacja ze statusu bezrobotnego</c:v>
                </c:pt>
              </c:strCache>
            </c:strRef>
          </c:tx>
          <c:spPr>
            <a:solidFill>
              <a:schemeClr val="accent3"/>
            </a:solidFill>
            <a:ln>
              <a:noFill/>
            </a:ln>
            <a:effectLst/>
          </c:spPr>
          <c:invertIfNegative val="0"/>
          <c:cat>
            <c:strRef>
              <c:f>wykres_4!$A$2:$A$4</c:f>
              <c:strCache>
                <c:ptCount val="2"/>
                <c:pt idx="0">
                  <c:v>kobiety</c:v>
                </c:pt>
                <c:pt idx="1">
                  <c:v>mężczyźni</c:v>
                </c:pt>
              </c:strCache>
            </c:strRef>
          </c:cat>
          <c:val>
            <c:numRef>
              <c:f>wykres_4!$E$2:$E$4</c:f>
              <c:numCache>
                <c:formatCode>General</c:formatCode>
                <c:ptCount val="2"/>
                <c:pt idx="0" formatCode="#,##0">
                  <c:v>546</c:v>
                </c:pt>
                <c:pt idx="1">
                  <c:v>351</c:v>
                </c:pt>
              </c:numCache>
            </c:numRef>
          </c:val>
          <c:extLst>
            <c:ext xmlns:c16="http://schemas.microsoft.com/office/drawing/2014/chart" uri="{C3380CC4-5D6E-409C-BE32-E72D297353CC}">
              <c16:uniqueId val="{00000003-FBBF-4F41-821A-37DFA03B293B}"/>
            </c:ext>
          </c:extLst>
        </c:ser>
        <c:ser>
          <c:idx val="4"/>
          <c:order val="4"/>
          <c:tx>
            <c:strRef>
              <c:f>wykres_4!$F$1</c:f>
              <c:strCache>
                <c:ptCount val="1"/>
                <c:pt idx="0">
                  <c:v>rozpoczecie szkolenia </c:v>
                </c:pt>
              </c:strCache>
            </c:strRef>
          </c:tx>
          <c:spPr>
            <a:solidFill>
              <a:schemeClr val="accent5"/>
            </a:solidFill>
            <a:ln>
              <a:noFill/>
            </a:ln>
            <a:effectLst/>
          </c:spPr>
          <c:invertIfNegative val="0"/>
          <c:cat>
            <c:strRef>
              <c:f>wykres_4!$A$2:$A$4</c:f>
              <c:strCache>
                <c:ptCount val="2"/>
                <c:pt idx="0">
                  <c:v>kobiety</c:v>
                </c:pt>
                <c:pt idx="1">
                  <c:v>mężczyźni</c:v>
                </c:pt>
              </c:strCache>
            </c:strRef>
          </c:cat>
          <c:val>
            <c:numRef>
              <c:f>wykres_4!$F$2:$F$4</c:f>
              <c:numCache>
                <c:formatCode>General</c:formatCode>
                <c:ptCount val="2"/>
                <c:pt idx="0" formatCode="#,##0">
                  <c:v>153</c:v>
                </c:pt>
                <c:pt idx="1">
                  <c:v>222</c:v>
                </c:pt>
              </c:numCache>
            </c:numRef>
          </c:val>
          <c:extLst>
            <c:ext xmlns:c16="http://schemas.microsoft.com/office/drawing/2014/chart" uri="{C3380CC4-5D6E-409C-BE32-E72D297353CC}">
              <c16:uniqueId val="{00000004-FBBF-4F41-821A-37DFA03B293B}"/>
            </c:ext>
          </c:extLst>
        </c:ser>
        <c:dLbls>
          <c:showLegendKey val="0"/>
          <c:showVal val="0"/>
          <c:showCatName val="0"/>
          <c:showSerName val="0"/>
          <c:showPercent val="0"/>
          <c:showBubbleSize val="0"/>
        </c:dLbls>
        <c:gapWidth val="219"/>
        <c:overlap val="100"/>
        <c:axId val="836620079"/>
        <c:axId val="836622575"/>
      </c:barChart>
      <c:catAx>
        <c:axId val="83662007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pl-PL"/>
          </a:p>
        </c:txPr>
        <c:crossAx val="836622575"/>
        <c:crosses val="autoZero"/>
        <c:auto val="1"/>
        <c:lblAlgn val="ctr"/>
        <c:lblOffset val="100"/>
        <c:noMultiLvlLbl val="0"/>
      </c:catAx>
      <c:valAx>
        <c:axId val="83662257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pl-PL"/>
          </a:p>
        </c:txPr>
        <c:crossAx val="836620079"/>
        <c:crosses val="autoZero"/>
        <c:crossBetween val="between"/>
      </c:valAx>
      <c:spPr>
        <a:noFill/>
        <a:ln>
          <a:noFill/>
        </a:ln>
        <a:effectLst/>
      </c:spPr>
    </c:plotArea>
    <c:legend>
      <c:legendPos val="b"/>
      <c:layout>
        <c:manualLayout>
          <c:xMode val="edge"/>
          <c:yMode val="edge"/>
          <c:x val="0.1244699371493144"/>
          <c:y val="0.71860924011004634"/>
          <c:w val="0.82043271726520539"/>
          <c:h val="0.24191885652847611"/>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8482367597488025E-2"/>
          <c:y val="2.825626674239427E-2"/>
          <c:w val="0.9288907462821111"/>
          <c:h val="0.71488273837071548"/>
        </c:manualLayout>
      </c:layout>
      <c:barChart>
        <c:barDir val="col"/>
        <c:grouping val="clustered"/>
        <c:varyColors val="0"/>
        <c:ser>
          <c:idx val="0"/>
          <c:order val="0"/>
          <c:tx>
            <c:strRef>
              <c:f>wykres_6!$A$3</c:f>
              <c:strCache>
                <c:ptCount val="1"/>
                <c:pt idx="0">
                  <c:v>niesubsydiowane</c:v>
                </c:pt>
              </c:strCache>
            </c:strRef>
          </c:tx>
          <c:spPr>
            <a:solidFill>
              <a:schemeClr val="accent5"/>
            </a:solidFill>
            <a:ln>
              <a:noFill/>
            </a:ln>
            <a:effectLst/>
          </c:spPr>
          <c:invertIfNegative val="0"/>
          <c:cat>
            <c:multiLvlStrRef>
              <c:f>wykres_6!$AX$1:$BZ$2</c:f>
              <c:multiLvlStrCache>
                <c:ptCount val="17"/>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lvl>
                <c:lvl>
                  <c:pt idx="0">
                    <c:v>2022</c:v>
                  </c:pt>
                  <c:pt idx="12">
                    <c:v>2023</c:v>
                  </c:pt>
                </c:lvl>
              </c:multiLvlStrCache>
            </c:multiLvlStrRef>
          </c:cat>
          <c:val>
            <c:numRef>
              <c:f>wykres_6!$AX$3:$BZ$3</c:f>
              <c:numCache>
                <c:formatCode>#,##0</c:formatCode>
                <c:ptCount val="17"/>
                <c:pt idx="0">
                  <c:v>14243</c:v>
                </c:pt>
                <c:pt idx="1">
                  <c:v>12399</c:v>
                </c:pt>
                <c:pt idx="2">
                  <c:v>15122</c:v>
                </c:pt>
                <c:pt idx="3">
                  <c:v>11489</c:v>
                </c:pt>
                <c:pt idx="4">
                  <c:v>12094</c:v>
                </c:pt>
                <c:pt idx="5">
                  <c:v>11956</c:v>
                </c:pt>
                <c:pt idx="6">
                  <c:v>11094</c:v>
                </c:pt>
                <c:pt idx="7">
                  <c:v>13135</c:v>
                </c:pt>
                <c:pt idx="8">
                  <c:v>13491</c:v>
                </c:pt>
                <c:pt idx="9">
                  <c:v>14568</c:v>
                </c:pt>
                <c:pt idx="10">
                  <c:v>15132</c:v>
                </c:pt>
                <c:pt idx="11">
                  <c:v>11506</c:v>
                </c:pt>
                <c:pt idx="12">
                  <c:v>14797</c:v>
                </c:pt>
                <c:pt idx="13">
                  <c:v>12021</c:v>
                </c:pt>
                <c:pt idx="14">
                  <c:v>15847</c:v>
                </c:pt>
                <c:pt idx="15">
                  <c:v>13957</c:v>
                </c:pt>
                <c:pt idx="16">
                  <c:v>16245</c:v>
                </c:pt>
              </c:numCache>
            </c:numRef>
          </c:val>
          <c:extLst>
            <c:ext xmlns:c16="http://schemas.microsoft.com/office/drawing/2014/chart" uri="{C3380CC4-5D6E-409C-BE32-E72D297353CC}">
              <c16:uniqueId val="{00000000-6C7B-462B-A183-56D87A06CBC0}"/>
            </c:ext>
          </c:extLst>
        </c:ser>
        <c:ser>
          <c:idx val="1"/>
          <c:order val="1"/>
          <c:tx>
            <c:strRef>
              <c:f>wykres_6!$A$4</c:f>
              <c:strCache>
                <c:ptCount val="1"/>
                <c:pt idx="0">
                  <c:v>subsydiowane</c:v>
                </c:pt>
              </c:strCache>
            </c:strRef>
          </c:tx>
          <c:spPr>
            <a:solidFill>
              <a:schemeClr val="accent1"/>
            </a:solidFill>
            <a:ln>
              <a:noFill/>
            </a:ln>
            <a:effectLst/>
          </c:spPr>
          <c:invertIfNegative val="0"/>
          <c:cat>
            <c:multiLvlStrRef>
              <c:f>wykres_6!$AX$1:$BZ$2</c:f>
              <c:multiLvlStrCache>
                <c:ptCount val="17"/>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lvl>
                <c:lvl>
                  <c:pt idx="0">
                    <c:v>2022</c:v>
                  </c:pt>
                  <c:pt idx="12">
                    <c:v>2023</c:v>
                  </c:pt>
                </c:lvl>
              </c:multiLvlStrCache>
            </c:multiLvlStrRef>
          </c:cat>
          <c:val>
            <c:numRef>
              <c:f>wykres_6!$AX$4:$BZ$4</c:f>
              <c:numCache>
                <c:formatCode>#,##0</c:formatCode>
                <c:ptCount val="17"/>
                <c:pt idx="0">
                  <c:v>2290</c:v>
                </c:pt>
                <c:pt idx="1">
                  <c:v>3228</c:v>
                </c:pt>
                <c:pt idx="2">
                  <c:v>3724</c:v>
                </c:pt>
                <c:pt idx="3">
                  <c:v>2807</c:v>
                </c:pt>
                <c:pt idx="4">
                  <c:v>2849</c:v>
                </c:pt>
                <c:pt idx="5">
                  <c:v>2125</c:v>
                </c:pt>
                <c:pt idx="6">
                  <c:v>1799</c:v>
                </c:pt>
                <c:pt idx="7">
                  <c:v>2135</c:v>
                </c:pt>
                <c:pt idx="8">
                  <c:v>2367</c:v>
                </c:pt>
                <c:pt idx="9">
                  <c:v>1556</c:v>
                </c:pt>
                <c:pt idx="10">
                  <c:v>1235</c:v>
                </c:pt>
                <c:pt idx="11">
                  <c:v>690</c:v>
                </c:pt>
                <c:pt idx="12">
                  <c:v>2186</c:v>
                </c:pt>
                <c:pt idx="13">
                  <c:v>3637</c:v>
                </c:pt>
                <c:pt idx="14">
                  <c:v>3054</c:v>
                </c:pt>
                <c:pt idx="15">
                  <c:v>1843</c:v>
                </c:pt>
                <c:pt idx="16">
                  <c:v>1817</c:v>
                </c:pt>
              </c:numCache>
            </c:numRef>
          </c:val>
          <c:extLst>
            <c:ext xmlns:c16="http://schemas.microsoft.com/office/drawing/2014/chart" uri="{C3380CC4-5D6E-409C-BE32-E72D297353CC}">
              <c16:uniqueId val="{00000001-6C7B-462B-A183-56D87A06CBC0}"/>
            </c:ext>
          </c:extLst>
        </c:ser>
        <c:dLbls>
          <c:showLegendKey val="0"/>
          <c:showVal val="0"/>
          <c:showCatName val="0"/>
          <c:showSerName val="0"/>
          <c:showPercent val="0"/>
          <c:showBubbleSize val="0"/>
        </c:dLbls>
        <c:gapWidth val="100"/>
        <c:axId val="1072435056"/>
        <c:axId val="1072434224"/>
      </c:barChart>
      <c:lineChart>
        <c:grouping val="standard"/>
        <c:varyColors val="0"/>
        <c:ser>
          <c:idx val="2"/>
          <c:order val="2"/>
          <c:tx>
            <c:strRef>
              <c:f>wykres_6!$A$5</c:f>
              <c:strCache>
                <c:ptCount val="1"/>
                <c:pt idx="0">
                  <c:v>miejsca pracy i miejsca aktywizacji zawodowej </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multiLvlStrRef>
              <c:f>wykres_6!$AX$1:$BZ$2</c:f>
              <c:multiLvlStrCache>
                <c:ptCount val="17"/>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lvl>
                <c:lvl>
                  <c:pt idx="0">
                    <c:v>2022</c:v>
                  </c:pt>
                  <c:pt idx="12">
                    <c:v>2023</c:v>
                  </c:pt>
                </c:lvl>
              </c:multiLvlStrCache>
            </c:multiLvlStrRef>
          </c:cat>
          <c:val>
            <c:numRef>
              <c:f>wykres_6!$AX$5:$BZ$5</c:f>
              <c:numCache>
                <c:formatCode>#,##0</c:formatCode>
                <c:ptCount val="17"/>
                <c:pt idx="0">
                  <c:v>16533</c:v>
                </c:pt>
                <c:pt idx="1">
                  <c:v>15627</c:v>
                </c:pt>
                <c:pt idx="2">
                  <c:v>18846</c:v>
                </c:pt>
                <c:pt idx="3">
                  <c:v>14296</c:v>
                </c:pt>
                <c:pt idx="4">
                  <c:v>14943</c:v>
                </c:pt>
                <c:pt idx="5">
                  <c:v>14081</c:v>
                </c:pt>
                <c:pt idx="6">
                  <c:v>12893</c:v>
                </c:pt>
                <c:pt idx="7">
                  <c:v>15270</c:v>
                </c:pt>
                <c:pt idx="8">
                  <c:v>15858</c:v>
                </c:pt>
                <c:pt idx="9">
                  <c:v>16124</c:v>
                </c:pt>
                <c:pt idx="10">
                  <c:v>16367</c:v>
                </c:pt>
                <c:pt idx="11">
                  <c:v>12191</c:v>
                </c:pt>
                <c:pt idx="12">
                  <c:v>16983</c:v>
                </c:pt>
                <c:pt idx="13">
                  <c:v>15658</c:v>
                </c:pt>
                <c:pt idx="14">
                  <c:v>18901</c:v>
                </c:pt>
                <c:pt idx="15">
                  <c:v>15800</c:v>
                </c:pt>
                <c:pt idx="16">
                  <c:v>18062</c:v>
                </c:pt>
              </c:numCache>
            </c:numRef>
          </c:val>
          <c:smooth val="0"/>
          <c:extLst>
            <c:ext xmlns:c16="http://schemas.microsoft.com/office/drawing/2014/chart" uri="{C3380CC4-5D6E-409C-BE32-E72D297353CC}">
              <c16:uniqueId val="{00000002-6C7B-462B-A183-56D87A06CBC0}"/>
            </c:ext>
          </c:extLst>
        </c:ser>
        <c:dLbls>
          <c:showLegendKey val="0"/>
          <c:showVal val="0"/>
          <c:showCatName val="0"/>
          <c:showSerName val="0"/>
          <c:showPercent val="0"/>
          <c:showBubbleSize val="0"/>
        </c:dLbls>
        <c:marker val="1"/>
        <c:smooth val="0"/>
        <c:axId val="1072435056"/>
        <c:axId val="1072434224"/>
      </c:lineChart>
      <c:catAx>
        <c:axId val="10724350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pl-PL"/>
          </a:p>
        </c:txPr>
        <c:crossAx val="1072434224"/>
        <c:crosses val="autoZero"/>
        <c:auto val="1"/>
        <c:lblAlgn val="ctr"/>
        <c:lblOffset val="100"/>
        <c:noMultiLvlLbl val="0"/>
      </c:catAx>
      <c:valAx>
        <c:axId val="1072434224"/>
        <c:scaling>
          <c:orientation val="minMax"/>
        </c:scaling>
        <c:delete val="0"/>
        <c:axPos val="l"/>
        <c:majorGridlines>
          <c:spPr>
            <a:ln w="9525" cap="flat" cmpd="sng" algn="ctr">
              <a:noFill/>
              <a:round/>
            </a:ln>
            <a:effectLst/>
          </c:spPr>
        </c:majorGridlines>
        <c:numFmt formatCode="#,##0" sourceLinked="1"/>
        <c:majorTickMark val="cross"/>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pl-PL"/>
          </a:p>
        </c:txPr>
        <c:crossAx val="1072435056"/>
        <c:crosses val="autoZero"/>
        <c:crossBetween val="between"/>
      </c:valAx>
      <c:spPr>
        <a:noFill/>
        <a:ln w="25400">
          <a:noFill/>
        </a:ln>
        <a:effectLst/>
      </c:spPr>
    </c:plotArea>
    <c:legend>
      <c:legendPos val="b"/>
      <c:layout>
        <c:manualLayout>
          <c:xMode val="edge"/>
          <c:yMode val="edge"/>
          <c:x val="7.9994646561531088E-2"/>
          <c:y val="0.91746903759792175"/>
          <c:w val="0.88468817663796229"/>
          <c:h val="8.2530884438076171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12700" cap="flat" cmpd="sng" algn="ctr">
      <a:noFill/>
      <a:round/>
    </a:ln>
    <a:effectLst/>
  </c:spPr>
  <c:txPr>
    <a:bodyPr/>
    <a:lstStyle/>
    <a:p>
      <a:pPr>
        <a:defRPr/>
      </a:pPr>
      <a:endParaRPr lang="pl-PL"/>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wykres_7!$A$2</c:f>
              <c:strCache>
                <c:ptCount val="1"/>
                <c:pt idx="0">
                  <c:v>miejsca pracy i miejsca aktywizacji zawodowej</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wykres_7!$B$1:$L$1</c:f>
              <c:strCache>
                <c:ptCount val="11"/>
                <c:pt idx="0">
                  <c:v>Region mazowiecki regionalny</c:v>
                </c:pt>
                <c:pt idx="1">
                  <c:v>Region warszawski stołeczny</c:v>
                </c:pt>
                <c:pt idx="2">
                  <c:v>Żyrardowski</c:v>
                </c:pt>
                <c:pt idx="3">
                  <c:v>Miasto Warszawa</c:v>
                </c:pt>
                <c:pt idx="4">
                  <c:v>Warszawski zachodni</c:v>
                </c:pt>
                <c:pt idx="5">
                  <c:v>Radomski</c:v>
                </c:pt>
                <c:pt idx="6">
                  <c:v>Siedlecki</c:v>
                </c:pt>
                <c:pt idx="7">
                  <c:v>Płocki</c:v>
                </c:pt>
                <c:pt idx="8">
                  <c:v>Ciechanowski</c:v>
                </c:pt>
                <c:pt idx="9">
                  <c:v>Warszawski wschodni</c:v>
                </c:pt>
                <c:pt idx="10">
                  <c:v>Ostrołęcki</c:v>
                </c:pt>
              </c:strCache>
            </c:strRef>
          </c:cat>
          <c:val>
            <c:numRef>
              <c:f>wykres_7!$B$2:$L$2</c:f>
              <c:numCache>
                <c:formatCode>#,##0</c:formatCode>
                <c:ptCount val="11"/>
                <c:pt idx="0">
                  <c:v>10759</c:v>
                </c:pt>
                <c:pt idx="1">
                  <c:v>7303</c:v>
                </c:pt>
                <c:pt idx="2">
                  <c:v>2853</c:v>
                </c:pt>
                <c:pt idx="3">
                  <c:v>4181</c:v>
                </c:pt>
                <c:pt idx="4">
                  <c:v>2067</c:v>
                </c:pt>
                <c:pt idx="5">
                  <c:v>1282</c:v>
                </c:pt>
                <c:pt idx="6">
                  <c:v>2382</c:v>
                </c:pt>
                <c:pt idx="7">
                  <c:v>2276</c:v>
                </c:pt>
                <c:pt idx="8">
                  <c:v>1438</c:v>
                </c:pt>
                <c:pt idx="9">
                  <c:v>1055</c:v>
                </c:pt>
                <c:pt idx="10">
                  <c:v>528</c:v>
                </c:pt>
              </c:numCache>
            </c:numRef>
          </c:val>
          <c:extLst>
            <c:ext xmlns:c16="http://schemas.microsoft.com/office/drawing/2014/chart" uri="{C3380CC4-5D6E-409C-BE32-E72D297353CC}">
              <c16:uniqueId val="{00000000-CFBC-4317-B238-226D328899DE}"/>
            </c:ext>
          </c:extLst>
        </c:ser>
        <c:ser>
          <c:idx val="1"/>
          <c:order val="1"/>
          <c:tx>
            <c:strRef>
              <c:f>wykres_7!$A$3</c:f>
              <c:strCache>
                <c:ptCount val="1"/>
                <c:pt idx="0">
                  <c:v>miejsca pracy i miejsca aktywizacji zawodowej_osoby niepełnosprawne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wykres_7!$B$1:$L$1</c:f>
              <c:strCache>
                <c:ptCount val="11"/>
                <c:pt idx="0">
                  <c:v>Region mazowiecki regionalny</c:v>
                </c:pt>
                <c:pt idx="1">
                  <c:v>Region warszawski stołeczny</c:v>
                </c:pt>
                <c:pt idx="2">
                  <c:v>Żyrardowski</c:v>
                </c:pt>
                <c:pt idx="3">
                  <c:v>Miasto Warszawa</c:v>
                </c:pt>
                <c:pt idx="4">
                  <c:v>Warszawski zachodni</c:v>
                </c:pt>
                <c:pt idx="5">
                  <c:v>Radomski</c:v>
                </c:pt>
                <c:pt idx="6">
                  <c:v>Siedlecki</c:v>
                </c:pt>
                <c:pt idx="7">
                  <c:v>Płocki</c:v>
                </c:pt>
                <c:pt idx="8">
                  <c:v>Ciechanowski</c:v>
                </c:pt>
                <c:pt idx="9">
                  <c:v>Warszawski wschodni</c:v>
                </c:pt>
                <c:pt idx="10">
                  <c:v>Ostrołęcki</c:v>
                </c:pt>
              </c:strCache>
            </c:strRef>
          </c:cat>
          <c:val>
            <c:numRef>
              <c:f>wykres_7!$B$3:$L$3</c:f>
              <c:numCache>
                <c:formatCode>#,##0</c:formatCode>
                <c:ptCount val="11"/>
                <c:pt idx="0">
                  <c:v>87</c:v>
                </c:pt>
                <c:pt idx="1">
                  <c:v>302</c:v>
                </c:pt>
                <c:pt idx="2">
                  <c:v>4</c:v>
                </c:pt>
                <c:pt idx="3">
                  <c:v>215</c:v>
                </c:pt>
                <c:pt idx="4">
                  <c:v>52</c:v>
                </c:pt>
                <c:pt idx="5">
                  <c:v>53</c:v>
                </c:pt>
                <c:pt idx="6">
                  <c:v>8</c:v>
                </c:pt>
                <c:pt idx="7">
                  <c:v>5</c:v>
                </c:pt>
                <c:pt idx="8">
                  <c:v>13</c:v>
                </c:pt>
                <c:pt idx="9">
                  <c:v>35</c:v>
                </c:pt>
                <c:pt idx="10">
                  <c:v>4</c:v>
                </c:pt>
              </c:numCache>
            </c:numRef>
          </c:val>
          <c:extLst>
            <c:ext xmlns:c16="http://schemas.microsoft.com/office/drawing/2014/chart" uri="{C3380CC4-5D6E-409C-BE32-E72D297353CC}">
              <c16:uniqueId val="{00000001-CFBC-4317-B238-226D328899DE}"/>
            </c:ext>
          </c:extLst>
        </c:ser>
        <c:dLbls>
          <c:showLegendKey val="0"/>
          <c:showVal val="0"/>
          <c:showCatName val="0"/>
          <c:showSerName val="0"/>
          <c:showPercent val="0"/>
          <c:showBubbleSize val="0"/>
        </c:dLbls>
        <c:gapWidth val="100"/>
        <c:overlap val="-27"/>
        <c:axId val="692593280"/>
        <c:axId val="692590784"/>
      </c:barChart>
      <c:catAx>
        <c:axId val="692593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pl-PL"/>
          </a:p>
        </c:txPr>
        <c:crossAx val="692590784"/>
        <c:crosses val="autoZero"/>
        <c:auto val="1"/>
        <c:lblAlgn val="ctr"/>
        <c:lblOffset val="100"/>
        <c:noMultiLvlLbl val="0"/>
      </c:catAx>
      <c:valAx>
        <c:axId val="6925907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pl-PL"/>
          </a:p>
        </c:txPr>
        <c:crossAx val="692593280"/>
        <c:crosses val="autoZero"/>
        <c:crossBetween val="between"/>
      </c:valAx>
      <c:spPr>
        <a:noFill/>
        <a:ln>
          <a:noFill/>
        </a:ln>
        <a:effectLst/>
      </c:spPr>
    </c:plotArea>
    <c:legend>
      <c:legendPos val="b"/>
      <c:layout>
        <c:manualLayout>
          <c:xMode val="edge"/>
          <c:yMode val="edge"/>
          <c:x val="0.17821863371607499"/>
          <c:y val="0.83496976749166552"/>
          <c:w val="0.7180897725066997"/>
          <c:h val="0.14689786623453571"/>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 dir="row">wykres_5!$B$1:$I$1</cx:f>
        <cx:lvl ptCount="8">
          <cx:pt idx="0">osoby długotrwale bezrobotne</cx:pt>
          <cx:pt idx="1">osoby powyżej 
50. roku życia</cx:pt>
          <cx:pt idx="2">osoby do 30. roku życia</cx:pt>
          <cx:pt idx="3">osoby posiadający co najmniej jedno dziecko do 6. roku życia</cx:pt>
          <cx:pt idx="4">osoby do 25.
roku życia</cx:pt>
          <cx:pt idx="5">osoby niepełnosprawne</cx:pt>
          <cx:pt idx="6">osoby korzystające ze świadczeń 
z pomocy społecznej</cx:pt>
          <cx:pt idx="7">osoby posiadające co najmniej jedno dziecko  niepełnosprawne do 18. roku życia</cx:pt>
        </cx:lvl>
      </cx:strDim>
      <cx:numDim type="size">
        <cx:f dir="row">wykres_5!$B$2:$I$2</cx:f>
        <cx:lvl ptCount="8" formatCode="# ##0">
          <cx:pt idx="0">59073</cx:pt>
          <cx:pt idx="1">31258</cx:pt>
          <cx:pt idx="2">24867</cx:pt>
          <cx:pt idx="3">16787</cx:pt>
          <cx:pt idx="4">12292</cx:pt>
          <cx:pt idx="5">6619</cx:pt>
          <cx:pt idx="6">622</cx:pt>
          <cx:pt idx="7">276</cx:pt>
        </cx:lvl>
      </cx:numDim>
    </cx:data>
    <cx:data id="1">
      <cx:strDim type="cat">
        <cx:f dir="row">wykres_5!$B$1:$I$1</cx:f>
        <cx:lvl ptCount="8">
          <cx:pt idx="0">osoby długotrwale bezrobotne</cx:pt>
          <cx:pt idx="1">osoby powyżej 
50. roku życia</cx:pt>
          <cx:pt idx="2">osoby do 30. roku życia</cx:pt>
          <cx:pt idx="3">osoby posiadający co najmniej jedno dziecko do 6. roku życia</cx:pt>
          <cx:pt idx="4">osoby do 25.
roku życia</cx:pt>
          <cx:pt idx="5">osoby niepełnosprawne</cx:pt>
          <cx:pt idx="6">osoby korzystające ze świadczeń 
z pomocy społecznej</cx:pt>
          <cx:pt idx="7">osoby posiadające co najmniej jedno dziecko  niepełnosprawne do 18. roku życia</cx:pt>
        </cx:lvl>
      </cx:strDim>
      <cx:numDim type="size">
        <cx:f dir="row">wykres_5!$B$3:$I$3</cx:f>
        <cx:lvl ptCount="8" formatCode="0,0%">
          <cx:pt idx="0">0.64221649652653212</cx:pt>
          <cx:pt idx="1">0.33982366306817563</cx:pt>
          <cx:pt idx="2">0.27034343302566777</cx:pt>
          <cx:pt idx="3">0.18250111433634475</cx:pt>
          <cx:pt idx="4">0.13363338877836123</cx:pt>
          <cx:pt idx="5">0.071958948936216474</cx:pt>
          <cx:pt idx="6">0.0067621190872226393</cx:pt>
          <cx:pt idx="7">0.0030005544502788558</cx:pt>
        </cx:lvl>
      </cx:numDim>
    </cx:data>
  </cx:chartData>
  <cx:chart>
    <cx:plotArea>
      <cx:plotAreaRegion>
        <cx:series layoutId="treemap" uniqueId="{A6DC8391-43B1-4E19-9673-D3508FB47A13}" formatIdx="0">
          <cx:tx>
            <cx:txData>
              <cx:f>wykres_5!$A$2</cx:f>
              <cx:v>91 983</cx:v>
            </cx:txData>
          </cx:tx>
          <cx:dataLabels pos="inEnd">
            <cx:txPr>
              <a:bodyPr spcFirstLastPara="1" vertOverflow="ellipsis" wrap="square" lIns="0" tIns="0" rIns="0" bIns="0" anchor="ctr" anchorCtr="1">
                <a:spAutoFit/>
              </a:bodyPr>
              <a:lstStyle/>
              <a:p>
                <a:pPr>
                  <a:defRPr lang="pl-PL" sz="1200" b="0" i="0" u="none" strike="noStrike" kern="1200" baseline="0">
                    <a:solidFill>
                      <a:sysClr val="window" lastClr="FFFFFF"/>
                    </a:solidFill>
                    <a:latin typeface="Calibri" panose="020F0502020204030204"/>
                  </a:defRPr>
                </a:pPr>
                <a:endParaRPr lang="pl-PL" sz="1200" b="0"/>
              </a:p>
            </cx:txPr>
            <cx:visibility seriesName="0" categoryName="1" value="0"/>
            <cx:dataLabelHidden idx="6"/>
            <cx:dataLabelHidden idx="7"/>
          </cx:dataLabels>
          <cx:dataId val="0"/>
          <cx:layoutPr>
            <cx:parentLabelLayout val="overlapping"/>
          </cx:layoutPr>
        </cx:series>
        <cx:series layoutId="treemap" hidden="1" uniqueId="{5A1ED08B-F919-47B8-94A7-1329DC563032}" formatIdx="1">
          <cx:tx>
            <cx:txData>
              <cx:f>wykres_5!$A$3</cx:f>
              <cx:v/>
            </cx:txData>
          </cx:tx>
          <cx:dataLabels pos="inEnd">
            <cx:visibility seriesName="0" categoryName="1" value="0"/>
          </cx:dataLabels>
          <cx:dataId val="1"/>
          <cx:layoutPr>
            <cx:parentLabelLayout val="overlapping"/>
          </cx:layoutPr>
        </cx:series>
      </cx:plotAreaRegion>
    </cx:plotArea>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bg1"/>
    </cs:fontRef>
    <cs:defRPr sz="900" kern="1200"/>
    <cs:bodyPr lIns="38100" tIns="19050" rIns="38100" bIns="19050">
      <a:spAutoFit/>
    </cs:bodyPr>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defRPr sz="900"/>
  </cs:dataTable>
  <cs:downBar>
    <cs:lnRef idx="0"/>
    <cs:fillRef idx="0"/>
    <cs:effectRef idx="0"/>
    <cs:fontRef idx="minor">
      <a:schemeClr val="tx1"/>
    </cs:fontRef>
    <cs:spPr>
      <a:solidFill>
        <a:schemeClr val="dk1"/>
      </a:solidFill>
    </cs:spPr>
  </cs:downBar>
  <cs:dropLine>
    <cs:lnRef idx="0"/>
    <cs:fillRef idx="0"/>
    <cs:effectRef idx="0"/>
    <cs:fontRef idx="minor">
      <a:schemeClr val="tx1"/>
    </cs:fontRef>
  </cs:dropLine>
  <cs:errorBar>
    <cs:lnRef idx="0"/>
    <cs:fillRef idx="0"/>
    <cs:effectRef idx="0"/>
    <cs:fontRef idx="minor">
      <a:schemeClr val="tx1"/>
    </cs:fontRef>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lumOff val="10000"/>
          </a:schemeClr>
        </a:solidFill>
        <a:round/>
      </a:ln>
    </cs:spPr>
  </cs:gridlineMinor>
  <cs:hiLoLine>
    <cs:lnRef idx="0"/>
    <cs:fillRef idx="0"/>
    <cs:effectRef idx="0"/>
    <cs:fontRef idx="minor">
      <a:schemeClr val="tx1"/>
    </cs:fontRef>
  </cs:hiLoLine>
  <cs:leaderLine>
    <cs:lnRef idx="0"/>
    <cs:fillRef idx="0"/>
    <cs:effectRef idx="0"/>
    <cs:fontRef idx="minor">
      <a:schemeClr val="tx1"/>
    </cs:fontRef>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tx1"/>
    </cs:fontRef>
    <cs:spPr>
      <a:solidFill>
        <a:schemeClr val="lt1"/>
      </a:solidFill>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D815A-D947-4BB8-8BA2-D28641B537D0}">
  <ds:schemaRefs>
    <ds:schemaRef ds:uri="http://www.w3.org/2001/XMLSchema"/>
  </ds:schemaRefs>
</ds:datastoreItem>
</file>

<file path=customXml/itemProps2.xml><?xml version="1.0" encoding="utf-8"?>
<ds:datastoreItem xmlns:ds="http://schemas.openxmlformats.org/officeDocument/2006/customXml" ds:itemID="{40964FC2-8042-44C3-AC99-7EBF6F171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529</Words>
  <Characters>3179</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Dane szacunkowe o rynku pracy województwa mazowieckiego</vt:lpstr>
    </vt:vector>
  </TitlesOfParts>
  <Company>Wojewódzki Urząd Pracy w Warszawie</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Dane szacunkowe o rynku pracy województwa mazowieckiego</dc:title>
  <dc:subject/>
  <dc:creator>HSamul</dc:creator>
  <cp:keywords>rynek pracy, bezrobocie rejestrowane, wolne miejsca pracy i aktywizacji zawodowej</cp:keywords>
  <dc:description>Dane szacunkowe o rynku pracy województwa mazowieckiego w grudniu 2021 roku.</dc:description>
  <cp:lastModifiedBy>Anna Grochowska</cp:lastModifiedBy>
  <cp:revision>12</cp:revision>
  <cp:lastPrinted>2023-06-14T12:09:00Z</cp:lastPrinted>
  <dcterms:created xsi:type="dcterms:W3CDTF">2023-06-14T06:13:00Z</dcterms:created>
  <dcterms:modified xsi:type="dcterms:W3CDTF">2023-06-16T06:30:00Z</dcterms:modified>
</cp:coreProperties>
</file>