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6A" w:rsidRDefault="0094516A" w:rsidP="009451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Najniższa stopa bezrobocia w powiecie przasnyskim</w:t>
      </w:r>
    </w:p>
    <w:p w:rsidR="0094516A" w:rsidRDefault="0094516A" w:rsidP="0094516A">
      <w:pPr>
        <w:rPr>
          <w:rFonts w:ascii="Times New Roman" w:hAnsi="Times New Roman"/>
          <w:i/>
          <w:sz w:val="24"/>
          <w:szCs w:val="24"/>
        </w:rPr>
      </w:pP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koniec maja br. w urzędach pracy subregionu ostrołęckiego było zarejestrowanych 22 940 bezrobotnych (w tym 12 101 kobiet – czyli 52,8 proc. ogółu bezrobotnych), o 562 osób mniej niż w kwietniu i o 1 050 mniej niż w marcu.  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Najniższą stopę bezrobocia (przy średniej dla Mazowsza 9,6 proc.) odnotowano w powiecie przasnyskim – 15,3 i w Ostrołęce – 15,9 proc., najwyższą w powiecie makowskim – 22,4 proc. W powiecie ostrołęckim bez pracy było 5 748 bezrobotnych (17,9 proc., przy czym aż 5 456 spośród nich to mieszkańcy wsi), a w ostrowskim 5 237 (16,3 proc.).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Najwyższym udziałem bezrobotnych kobiet wyróżniały się: Ostrołęka – 54,8 proc. oraz powiaty: ostrowski – 53,9 proc. i ostrołęcki – 53 proc.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12 657osób, czyli więcej niż połowa zarejestrowanych w urzędach pracy na tym terenie to osoba długotrwale bezrobotna, prawie 6,3 tys. to młodzi, do 25. roku życia, a ponad 4 tys. – ludzie z grupy 50+.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Urzędy pracy stosują różne instrumenty i narzędzia aktywizacji bezrobotnych w ramach Funduszu Pracy, m.in. staże, szkolenia, prace interwencyjne i roboty publiczne oraz dofinansowanie działalności gospodarczej. W 2011 roku najwięcej bezrobotnych (436 osób) takimi działaniami objęto w Ostrołęce i powiecie ostrołęckim, gdzie tylko na prace interwencyjne skierowano 155 osoby, na staże 218, a 46 bezrobotnych otrzymało zatrudnienie dzięki refundacji na wyposażenie ich stanowiska pracy. W powiecie przasnyskim takimi działaniami objęto 156 osób, ostrowskim – 153, a w makowskim – 87. 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maju z Funduszu Pracy w subregionie ostrołęckim na finansowanie usług i instrumentów rynku pracy wydano prasa 9,7 mln zł, z tego 6,4 mln zł na staże zawodowe, prawie 1,5 mln zł na prace interwencyjne i prawie 1,4 mln zł na dofinansowanie działalności gospodarczej.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Mimo ograniczenia w tym roku Funduszu Pracy tak szeroko prowadzone działania aktywizujące bezrobotnych były możliwe dzięki funduszom europejskim. Posłużyły one przede wszystkim na szkolenia, staże i na dofinansowanie działalności gospodarczej – podkreśla Aleksander Kornatowski, p.o. dyrektor Wojewódzkiego Urzędu Pracy w Warszawie.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całym subregionie ostrołęckim w maju pojawiło się 708 miejsc pracy i aktywizacji zawodowej: najwięcej w Ostrołęce – 234 (w tym finansowane z Funduszu Pracy – 178), najmniej w makowskim – tylko 83 (82 z FP). </w:t>
      </w:r>
    </w:p>
    <w:p w:rsidR="0094516A" w:rsidRDefault="0094516A" w:rsidP="0094516A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L</w:t>
      </w:r>
      <w:r>
        <w:rPr>
          <w:rFonts w:ascii="Times New Roman" w:hAnsi="Times New Roman"/>
          <w:bCs/>
          <w:sz w:val="24"/>
          <w:szCs w:val="24"/>
        </w:rPr>
        <w:t>iczba wolnych miejsc pracy i miejsc aktywizacji zawodowej subsydiowanych i tych z sektora publicznego w porównaniu do ubiegłego roku spadła. Wzrosła jednak liczba miejsc pracy u prywatnych pracodawców – zauważa Aleksander Kornatowski. W tym roku stworzyli oni 20,7 tys. czyli prawie 64 proc. wszystkich nowych miejsc pracy na Mazowszu (rok wcześniej w tym samym czasie było ich 17,7 tys.).</w:t>
      </w:r>
    </w:p>
    <w:p w:rsidR="0094516A" w:rsidRDefault="0094516A" w:rsidP="00945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całym Mazowszu maj to kolejny miesiąc, kiedy stopa bezrobocia spadała – na koniec miesiąca wyniosła 9,6 proc. (przy średniej dla kraju 12,2 proc.), podczas gdy w kwietniu było to 9,8 proc., a w marcu – 10,1 proc. W najlepszej sytuacji były: m. st. Warszawa – stopa bezrobocia 3,6 proc. oraz powiaty: warszawski zachodni – 5,9 proc. i pruszkowski – 6,5 proc. W sumie na koniec maja w mazowieckich urzędach pracy zarejestrowanych było 246 886. bezrobotnych (w tym 120 520 kobiet – czyli 48,8 proc. ogółu bezrobotnych), o 6 460 osób mniej niż w kwietniu. </w:t>
      </w:r>
    </w:p>
    <w:p w:rsidR="000F0EB1" w:rsidRDefault="000F0EB1"/>
    <w:sectPr w:rsidR="000F0EB1" w:rsidSect="000F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4516A"/>
    <w:rsid w:val="000F0EB1"/>
    <w:rsid w:val="0094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16A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2011-07-12T09:01:00Z</dcterms:created>
  <dcterms:modified xsi:type="dcterms:W3CDTF">2011-07-12T09:01:00Z</dcterms:modified>
</cp:coreProperties>
</file>